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0"/>
          <w:szCs w:val="30"/>
        </w:rPr>
      </w:pPr>
      <w:r>
        <w:rPr>
          <w:rFonts w:ascii="黑体" w:hAnsi="黑体" w:eastAsia="黑体"/>
          <w:b/>
          <w:sz w:val="30"/>
          <w:szCs w:val="30"/>
        </w:rPr>
        <w:t>湖北瑞通天元律师事务所</w:t>
      </w:r>
    </w:p>
    <w:p>
      <w:pPr>
        <w:spacing w:line="360" w:lineRule="auto"/>
        <w:jc w:val="center"/>
        <w:rPr>
          <w:rFonts w:ascii="黑体" w:hAnsi="黑体" w:eastAsia="黑体"/>
          <w:b/>
          <w:sz w:val="30"/>
          <w:szCs w:val="30"/>
        </w:rPr>
      </w:pPr>
      <w:r>
        <w:rPr>
          <w:rFonts w:ascii="黑体" w:hAnsi="黑体" w:eastAsia="黑体"/>
          <w:b/>
          <w:sz w:val="30"/>
          <w:szCs w:val="30"/>
        </w:rPr>
        <w:t>关于</w:t>
      </w:r>
      <w:r>
        <w:rPr>
          <w:rFonts w:hint="eastAsia" w:ascii="黑体" w:hAnsi="黑体" w:eastAsia="黑体"/>
          <w:b/>
          <w:sz w:val="30"/>
          <w:szCs w:val="30"/>
        </w:rPr>
        <w:t>中百控股集团股份有限公司</w:t>
      </w:r>
    </w:p>
    <w:p>
      <w:pPr>
        <w:spacing w:line="360" w:lineRule="auto"/>
        <w:jc w:val="center"/>
        <w:rPr>
          <w:rFonts w:ascii="黑体" w:hAnsi="黑体" w:eastAsia="黑体"/>
          <w:b/>
          <w:sz w:val="30"/>
          <w:szCs w:val="30"/>
        </w:rPr>
      </w:pPr>
      <w:r>
        <w:rPr>
          <w:rFonts w:hint="eastAsia" w:ascii="黑体" w:hAnsi="黑体" w:eastAsia="黑体"/>
          <w:b/>
          <w:sz w:val="30"/>
          <w:szCs w:val="30"/>
        </w:rPr>
        <w:t>2022年第二次临时股东大会</w:t>
      </w:r>
      <w:r>
        <w:rPr>
          <w:rFonts w:ascii="黑体" w:hAnsi="黑体" w:eastAsia="黑体"/>
          <w:b/>
          <w:sz w:val="30"/>
          <w:szCs w:val="30"/>
        </w:rPr>
        <w:t>的</w:t>
      </w:r>
    </w:p>
    <w:p>
      <w:pPr>
        <w:spacing w:line="360" w:lineRule="auto"/>
        <w:jc w:val="center"/>
        <w:rPr>
          <w:rFonts w:ascii="黑体" w:hAnsi="黑体" w:eastAsia="黑体"/>
          <w:b/>
          <w:sz w:val="32"/>
          <w:szCs w:val="32"/>
        </w:rPr>
      </w:pPr>
      <w:r>
        <w:rPr>
          <w:rFonts w:ascii="黑体" w:hAnsi="黑体" w:eastAsia="黑体"/>
          <w:b/>
          <w:sz w:val="30"/>
          <w:szCs w:val="30"/>
        </w:rPr>
        <w:t>法律意见书</w:t>
      </w:r>
    </w:p>
    <w:p/>
    <w:p>
      <w:pPr>
        <w:jc w:val="right"/>
        <w:rPr>
          <w:bCs/>
          <w:szCs w:val="21"/>
        </w:rPr>
      </w:pPr>
    </w:p>
    <w:p/>
    <w:p>
      <w:pPr>
        <w:spacing w:line="360" w:lineRule="auto"/>
        <w:rPr>
          <w:b/>
          <w:sz w:val="24"/>
        </w:rPr>
      </w:pPr>
      <w:r>
        <w:rPr>
          <w:b/>
          <w:sz w:val="24"/>
        </w:rPr>
        <w:t>致：</w:t>
      </w:r>
      <w:r>
        <w:rPr>
          <w:rFonts w:hint="eastAsia"/>
          <w:b/>
          <w:sz w:val="24"/>
        </w:rPr>
        <w:t>中百控股集团股份有限公司</w:t>
      </w:r>
    </w:p>
    <w:p>
      <w:pPr>
        <w:spacing w:line="360" w:lineRule="auto"/>
        <w:ind w:firstLine="480" w:firstLineChars="200"/>
        <w:rPr>
          <w:bCs/>
          <w:sz w:val="24"/>
        </w:rPr>
      </w:pPr>
      <w:r>
        <w:rPr>
          <w:rFonts w:hint="eastAsia"/>
          <w:bCs/>
          <w:sz w:val="24"/>
        </w:rPr>
        <w:t>湖北瑞通天元律师事务所（以下简称“本所”）受中百控股集团股份有限公司（以下简称：公司）委托，指派见证律师出席中百控股集团股份有限公司2022年第二次临时股东大会（以下简称：本次股东大会），对本次股东大会的合法性进行见证并出具法律意见。</w:t>
      </w:r>
    </w:p>
    <w:p>
      <w:pPr>
        <w:spacing w:line="360" w:lineRule="auto"/>
        <w:ind w:firstLine="480" w:firstLineChars="200"/>
        <w:rPr>
          <w:bCs/>
          <w:sz w:val="24"/>
        </w:rPr>
      </w:pPr>
      <w:r>
        <w:rPr>
          <w:rFonts w:hint="eastAsia"/>
          <w:bCs/>
          <w:sz w:val="24"/>
        </w:rPr>
        <w:t>本法律意见书根据《中华人民共和国公司法》(以下简称：《公司法》)《中华人民共和国证券法》（以下简称：《证券法》）《上市公司股东大会规则》以及《中百控股集团股份有限公司章程》（以下简称：《公司章程》）等有关法律、法规和规范性文件而出具。</w:t>
      </w:r>
    </w:p>
    <w:p>
      <w:pPr>
        <w:spacing w:line="360" w:lineRule="auto"/>
        <w:ind w:firstLine="480" w:firstLineChars="200"/>
        <w:rPr>
          <w:bCs/>
          <w:sz w:val="24"/>
        </w:rPr>
      </w:pPr>
      <w:r>
        <w:rPr>
          <w:rFonts w:hint="eastAsia"/>
          <w:bCs/>
          <w:sz w:val="24"/>
        </w:rPr>
        <w:t>为出具本法律意见书，本所律师审查了公司本次股东大会的有关文件和材料。本所律师得到公司如下保证，即公司已提供了本所律师认为出具本法律意见书所必需的材料，公司所提供的原始材料、副本、复印件等材料、口头证言均符合真实、准确、完整的要求，有关副本、复印件等与原始材料一致。</w:t>
      </w:r>
    </w:p>
    <w:p>
      <w:pPr>
        <w:spacing w:line="360" w:lineRule="auto"/>
        <w:ind w:firstLine="480" w:firstLineChars="200"/>
        <w:rPr>
          <w:bCs/>
          <w:sz w:val="24"/>
        </w:rPr>
      </w:pPr>
      <w:r>
        <w:rPr>
          <w:rFonts w:hint="eastAsia"/>
          <w:bCs/>
          <w:sz w:val="24"/>
        </w:rPr>
        <w:t>在本法律意见书中，本所律师仅对本次股东大会的召集、召开程序、出席会议人员资格、召集人资格及会议表决程序、表决结果是否符合《公司法》《上市公司股东大会规则》等法律、法规、规范性文件及《公司章程》《股东大会议事规则》的规定发表意见，不对会议审议的议案内容以及这些议案所表述的事实或数据的真实性及准确性发表意见。</w:t>
      </w:r>
    </w:p>
    <w:p>
      <w:pPr>
        <w:spacing w:line="360" w:lineRule="auto"/>
        <w:ind w:firstLine="480" w:firstLineChars="200"/>
        <w:rPr>
          <w:bCs/>
          <w:sz w:val="24"/>
        </w:rPr>
      </w:pPr>
      <w:r>
        <w:rPr>
          <w:rFonts w:hint="eastAsia"/>
          <w:bCs/>
          <w:sz w:val="24"/>
        </w:rPr>
        <w:t>本法律意见书仅供公司本次股东大会相关目的使用，不得用作任何其他目的。</w:t>
      </w:r>
    </w:p>
    <w:p>
      <w:pPr>
        <w:spacing w:line="360" w:lineRule="auto"/>
        <w:ind w:firstLine="480" w:firstLineChars="200"/>
        <w:rPr>
          <w:bCs/>
          <w:sz w:val="24"/>
        </w:rPr>
      </w:pPr>
      <w:r>
        <w:rPr>
          <w:rFonts w:hint="eastAsia"/>
          <w:bCs/>
          <w:sz w:val="24"/>
        </w:rPr>
        <w:t>本所律师根据法律的要求，按照律师行业公认的业务标准、道德规范和勤勉尽责的精神，对公司所提供的相关文件和有关事实进行了核查和验证，并出具法律意见如下：</w:t>
      </w:r>
    </w:p>
    <w:p>
      <w:pPr>
        <w:spacing w:before="156" w:beforeLines="50" w:after="156" w:afterLines="50"/>
        <w:ind w:firstLine="482" w:firstLineChars="200"/>
        <w:rPr>
          <w:rFonts w:ascii="黑体" w:hAnsi="黑体" w:eastAsia="黑体"/>
          <w:b/>
          <w:sz w:val="24"/>
        </w:rPr>
      </w:pPr>
      <w:r>
        <w:rPr>
          <w:rFonts w:hint="eastAsia" w:ascii="黑体" w:hAnsi="黑体" w:eastAsia="黑体"/>
          <w:b/>
          <w:sz w:val="24"/>
        </w:rPr>
        <w:t>一、本次股东大会的召集程序</w:t>
      </w:r>
    </w:p>
    <w:p>
      <w:pPr>
        <w:spacing w:line="360" w:lineRule="auto"/>
        <w:ind w:firstLine="480" w:firstLineChars="200"/>
        <w:rPr>
          <w:bCs/>
          <w:sz w:val="24"/>
        </w:rPr>
      </w:pPr>
      <w:r>
        <w:rPr>
          <w:bCs/>
          <w:sz w:val="24"/>
        </w:rPr>
        <w:t>公司</w:t>
      </w:r>
      <w:r>
        <w:rPr>
          <w:rFonts w:hint="eastAsia"/>
          <w:bCs/>
          <w:sz w:val="24"/>
        </w:rPr>
        <w:t>第十届董事会第十三次会议</w:t>
      </w:r>
      <w:r>
        <w:rPr>
          <w:bCs/>
          <w:sz w:val="24"/>
        </w:rPr>
        <w:t>作出召开本次股东大会</w:t>
      </w:r>
      <w:r>
        <w:rPr>
          <w:rFonts w:hint="eastAsia"/>
          <w:bCs/>
          <w:sz w:val="24"/>
        </w:rPr>
        <w:t>的</w:t>
      </w:r>
      <w:r>
        <w:rPr>
          <w:bCs/>
          <w:sz w:val="24"/>
        </w:rPr>
        <w:t>决议</w:t>
      </w:r>
      <w:r>
        <w:rPr>
          <w:rFonts w:hint="eastAsia"/>
          <w:bCs/>
          <w:sz w:val="24"/>
        </w:rPr>
        <w:t>，</w:t>
      </w:r>
      <w:r>
        <w:rPr>
          <w:bCs/>
          <w:sz w:val="24"/>
        </w:rPr>
        <w:t>公司董事会于2022</w:t>
      </w:r>
      <w:r>
        <w:rPr>
          <w:rFonts w:hint="eastAsia"/>
          <w:bCs/>
          <w:sz w:val="24"/>
        </w:rPr>
        <w:t>年</w:t>
      </w:r>
      <w:r>
        <w:rPr>
          <w:bCs/>
          <w:sz w:val="24"/>
        </w:rPr>
        <w:t>7</w:t>
      </w:r>
      <w:r>
        <w:rPr>
          <w:rFonts w:hint="eastAsia"/>
          <w:bCs/>
          <w:sz w:val="24"/>
        </w:rPr>
        <w:t>月</w:t>
      </w:r>
      <w:r>
        <w:rPr>
          <w:bCs/>
          <w:sz w:val="24"/>
        </w:rPr>
        <w:t>7日</w:t>
      </w:r>
      <w:r>
        <w:rPr>
          <w:rFonts w:hint="eastAsia"/>
          <w:bCs/>
          <w:sz w:val="24"/>
        </w:rPr>
        <w:t>在《中国证券报》《证券时报》《上海证券报》及巨潮资讯网刊登了《中百控股集团股份有限公司关于召开2022年第二次临时股东大会的通知》。经核查，通知载明了会议召集人、会议召开的时间、内容、现场会议地点、会议表决方式、会议审议事项，并说明了有权出席会议对象及股东的股权登记日、出席现场会议及网络投票股东的登记方法、公司联系电话和联系人的姓名等事项。</w:t>
      </w:r>
    </w:p>
    <w:p>
      <w:pPr>
        <w:spacing w:line="360" w:lineRule="auto"/>
        <w:ind w:firstLine="480" w:firstLineChars="200"/>
        <w:rPr>
          <w:bCs/>
          <w:sz w:val="24"/>
        </w:rPr>
      </w:pPr>
      <w:r>
        <w:rPr>
          <w:rFonts w:hint="eastAsia"/>
          <w:bCs/>
          <w:sz w:val="24"/>
        </w:rPr>
        <w:t>本所律师认为：</w:t>
      </w:r>
      <w:r>
        <w:rPr>
          <w:bCs/>
          <w:sz w:val="24"/>
        </w:rPr>
        <w:t>本次股东大会的召集程序</w:t>
      </w:r>
      <w:r>
        <w:rPr>
          <w:rFonts w:hint="eastAsia"/>
          <w:bCs/>
          <w:sz w:val="24"/>
        </w:rPr>
        <w:t>及会议的通知符合我国法律、法规以及规范性文件和《公司章程》的相关规定。</w:t>
      </w:r>
    </w:p>
    <w:p>
      <w:pPr>
        <w:spacing w:line="360" w:lineRule="auto"/>
        <w:ind w:firstLine="480" w:firstLineChars="200"/>
        <w:rPr>
          <w:rFonts w:hint="eastAsia"/>
          <w:bCs/>
          <w:sz w:val="24"/>
        </w:rPr>
      </w:pPr>
    </w:p>
    <w:p>
      <w:pPr>
        <w:spacing w:before="156" w:beforeLines="50" w:after="156" w:afterLines="50"/>
        <w:ind w:firstLine="482" w:firstLineChars="200"/>
        <w:rPr>
          <w:rFonts w:ascii="黑体" w:hAnsi="黑体" w:eastAsia="黑体"/>
          <w:b/>
          <w:sz w:val="24"/>
        </w:rPr>
      </w:pPr>
      <w:r>
        <w:rPr>
          <w:rFonts w:hint="eastAsia" w:ascii="黑体" w:hAnsi="黑体" w:eastAsia="黑体"/>
          <w:b/>
          <w:sz w:val="24"/>
        </w:rPr>
        <w:t>二、本次股东大会的召开</w:t>
      </w:r>
    </w:p>
    <w:p>
      <w:pPr>
        <w:spacing w:line="360" w:lineRule="auto"/>
        <w:ind w:firstLine="480" w:firstLineChars="200"/>
        <w:rPr>
          <w:bCs/>
          <w:sz w:val="24"/>
        </w:rPr>
      </w:pPr>
      <w:r>
        <w:rPr>
          <w:rFonts w:hint="eastAsia"/>
          <w:bCs/>
          <w:sz w:val="24"/>
        </w:rPr>
        <w:t>本次股东大会于202</w:t>
      </w:r>
      <w:r>
        <w:rPr>
          <w:bCs/>
          <w:sz w:val="24"/>
        </w:rPr>
        <w:t>2</w:t>
      </w:r>
      <w:r>
        <w:rPr>
          <w:rFonts w:hint="eastAsia"/>
          <w:bCs/>
          <w:sz w:val="24"/>
        </w:rPr>
        <w:t>年</w:t>
      </w:r>
      <w:r>
        <w:rPr>
          <w:bCs/>
          <w:sz w:val="24"/>
        </w:rPr>
        <w:t>7</w:t>
      </w:r>
      <w:r>
        <w:rPr>
          <w:rFonts w:hint="eastAsia"/>
          <w:bCs/>
          <w:sz w:val="24"/>
        </w:rPr>
        <w:t>月</w:t>
      </w:r>
      <w:r>
        <w:rPr>
          <w:bCs/>
          <w:sz w:val="24"/>
        </w:rPr>
        <w:t>26</w:t>
      </w:r>
      <w:r>
        <w:rPr>
          <w:rFonts w:hint="eastAsia"/>
          <w:bCs/>
          <w:sz w:val="24"/>
        </w:rPr>
        <w:t>日召开，表决采取现场投票与网络投票相结合的方式进行。现场会议于20</w:t>
      </w:r>
      <w:r>
        <w:rPr>
          <w:bCs/>
          <w:sz w:val="24"/>
        </w:rPr>
        <w:t>22</w:t>
      </w:r>
      <w:r>
        <w:rPr>
          <w:rFonts w:hint="eastAsia"/>
          <w:bCs/>
          <w:sz w:val="24"/>
        </w:rPr>
        <w:t>年</w:t>
      </w:r>
      <w:r>
        <w:rPr>
          <w:bCs/>
          <w:sz w:val="24"/>
        </w:rPr>
        <w:t>7</w:t>
      </w:r>
      <w:r>
        <w:rPr>
          <w:rFonts w:hint="eastAsia"/>
          <w:bCs/>
          <w:sz w:val="24"/>
        </w:rPr>
        <w:t>月</w:t>
      </w:r>
      <w:r>
        <w:rPr>
          <w:bCs/>
          <w:sz w:val="24"/>
        </w:rPr>
        <w:t>26</w:t>
      </w:r>
      <w:r>
        <w:rPr>
          <w:rFonts w:hint="eastAsia"/>
          <w:bCs/>
          <w:sz w:val="24"/>
        </w:rPr>
        <w:t>日下午1</w:t>
      </w:r>
      <w:r>
        <w:rPr>
          <w:bCs/>
          <w:sz w:val="24"/>
        </w:rPr>
        <w:t>5</w:t>
      </w:r>
      <w:r>
        <w:rPr>
          <w:rFonts w:hint="eastAsia"/>
          <w:bCs/>
          <w:sz w:val="24"/>
        </w:rPr>
        <w:t>:</w:t>
      </w:r>
      <w:r>
        <w:rPr>
          <w:bCs/>
          <w:sz w:val="24"/>
        </w:rPr>
        <w:t>00</w:t>
      </w:r>
      <w:r>
        <w:rPr>
          <w:rFonts w:hint="eastAsia"/>
          <w:bCs/>
          <w:sz w:val="24"/>
        </w:rPr>
        <w:t>在湖北省武汉市江汉区新华路630号3楼会议室召开。</w:t>
      </w:r>
    </w:p>
    <w:p>
      <w:pPr>
        <w:spacing w:line="360" w:lineRule="auto"/>
        <w:ind w:firstLine="480" w:firstLineChars="200"/>
        <w:rPr>
          <w:bCs/>
          <w:sz w:val="24"/>
        </w:rPr>
      </w:pPr>
      <w:r>
        <w:rPr>
          <w:rFonts w:hint="eastAsia"/>
          <w:bCs/>
          <w:sz w:val="24"/>
        </w:rPr>
        <w:t>本所律师认为：本次会议召开的实际时间、地点、方式、会议审议的议案及其他事项与均与股东大会通知披露的一致，其召开程序符合我国法律、法规以及规范性文件和《公司章程》的相关规定。</w:t>
      </w:r>
    </w:p>
    <w:p>
      <w:pPr>
        <w:spacing w:line="360" w:lineRule="auto"/>
        <w:ind w:firstLine="480" w:firstLineChars="200"/>
        <w:rPr>
          <w:rFonts w:hint="eastAsia"/>
          <w:bCs/>
          <w:sz w:val="24"/>
        </w:rPr>
      </w:pPr>
    </w:p>
    <w:p>
      <w:pPr>
        <w:spacing w:before="156" w:beforeLines="50" w:after="156" w:afterLines="50"/>
        <w:ind w:firstLine="482" w:firstLineChars="200"/>
        <w:rPr>
          <w:rFonts w:ascii="黑体" w:hAnsi="黑体" w:eastAsia="黑体"/>
          <w:b/>
          <w:sz w:val="24"/>
        </w:rPr>
      </w:pPr>
      <w:r>
        <w:rPr>
          <w:rFonts w:hint="eastAsia" w:ascii="黑体" w:hAnsi="黑体" w:eastAsia="黑体"/>
          <w:b/>
          <w:sz w:val="24"/>
        </w:rPr>
        <w:t>三、会议召集人及出席本次股东大会人员的资格</w:t>
      </w:r>
    </w:p>
    <w:p>
      <w:pPr>
        <w:spacing w:before="156" w:beforeLines="50" w:after="156" w:afterLines="50"/>
        <w:ind w:firstLine="482" w:firstLineChars="200"/>
        <w:rPr>
          <w:rFonts w:ascii="黑体" w:hAnsi="黑体" w:eastAsia="黑体"/>
          <w:b/>
          <w:sz w:val="24"/>
        </w:rPr>
      </w:pPr>
      <w:r>
        <w:rPr>
          <w:rFonts w:hint="eastAsia" w:ascii="黑体" w:hAnsi="黑体" w:eastAsia="黑体"/>
          <w:b/>
          <w:sz w:val="24"/>
        </w:rPr>
        <w:t>（一）本次股东大会的召集人</w:t>
      </w:r>
    </w:p>
    <w:p>
      <w:pPr>
        <w:spacing w:line="360" w:lineRule="auto"/>
        <w:ind w:firstLine="480" w:firstLineChars="200"/>
        <w:rPr>
          <w:bCs/>
          <w:sz w:val="24"/>
        </w:rPr>
      </w:pPr>
      <w:r>
        <w:rPr>
          <w:rFonts w:hint="eastAsia"/>
          <w:bCs/>
          <w:sz w:val="24"/>
        </w:rPr>
        <w:t>本次股东大会的召集人为公司董事会，具备召集本次股东大会的合法资格。</w:t>
      </w:r>
    </w:p>
    <w:p>
      <w:pPr>
        <w:spacing w:before="156" w:beforeLines="50" w:after="156" w:afterLines="50"/>
        <w:ind w:firstLine="482" w:firstLineChars="200"/>
        <w:rPr>
          <w:rFonts w:ascii="黑体" w:hAnsi="黑体" w:eastAsia="黑体"/>
          <w:b/>
          <w:sz w:val="24"/>
        </w:rPr>
      </w:pPr>
      <w:r>
        <w:rPr>
          <w:rFonts w:hint="eastAsia" w:ascii="黑体" w:hAnsi="黑体" w:eastAsia="黑体"/>
          <w:b/>
          <w:sz w:val="24"/>
        </w:rPr>
        <w:t>（二）出席本次股东大会现场会议的股东及股东代理人</w:t>
      </w:r>
    </w:p>
    <w:p>
      <w:pPr>
        <w:spacing w:line="360" w:lineRule="auto"/>
        <w:ind w:firstLine="480" w:firstLineChars="200"/>
        <w:rPr>
          <w:bCs/>
          <w:sz w:val="24"/>
        </w:rPr>
      </w:pPr>
      <w:r>
        <w:rPr>
          <w:rFonts w:hint="eastAsia"/>
          <w:bCs/>
          <w:sz w:val="24"/>
        </w:rPr>
        <w:t>本次股东大会通过现场和网络投票的股东1</w:t>
      </w:r>
      <w:r>
        <w:rPr>
          <w:bCs/>
          <w:sz w:val="24"/>
        </w:rPr>
        <w:t>7</w:t>
      </w:r>
      <w:r>
        <w:rPr>
          <w:rFonts w:hint="eastAsia"/>
          <w:bCs/>
          <w:sz w:val="24"/>
        </w:rPr>
        <w:t>人，代表股份4</w:t>
      </w:r>
      <w:r>
        <w:rPr>
          <w:bCs/>
          <w:sz w:val="24"/>
        </w:rPr>
        <w:t>79</w:t>
      </w:r>
      <w:r>
        <w:rPr>
          <w:rFonts w:hint="eastAsia"/>
          <w:bCs/>
          <w:sz w:val="24"/>
        </w:rPr>
        <w:t>,</w:t>
      </w:r>
      <w:r>
        <w:rPr>
          <w:bCs/>
          <w:sz w:val="24"/>
        </w:rPr>
        <w:t>443,629</w:t>
      </w:r>
      <w:r>
        <w:rPr>
          <w:rFonts w:hint="eastAsia"/>
          <w:bCs/>
          <w:sz w:val="24"/>
        </w:rPr>
        <w:t>股，占上市公司总股份的7</w:t>
      </w:r>
      <w:r>
        <w:rPr>
          <w:bCs/>
          <w:sz w:val="24"/>
        </w:rPr>
        <w:t>0.4007</w:t>
      </w:r>
      <w:r>
        <w:rPr>
          <w:rFonts w:hint="eastAsia"/>
          <w:bCs/>
          <w:sz w:val="24"/>
        </w:rPr>
        <w:t>％。其中出席并通过现场投票的股东2人，代表股份2</w:t>
      </w:r>
      <w:r>
        <w:rPr>
          <w:bCs/>
          <w:sz w:val="24"/>
        </w:rPr>
        <w:t>31,537,285</w:t>
      </w:r>
      <w:r>
        <w:rPr>
          <w:rFonts w:hint="eastAsia"/>
          <w:bCs/>
          <w:sz w:val="24"/>
        </w:rPr>
        <w:t>股，占上市公司总股份的3</w:t>
      </w:r>
      <w:r>
        <w:rPr>
          <w:bCs/>
          <w:sz w:val="24"/>
        </w:rPr>
        <w:t>3.9985</w:t>
      </w:r>
      <w:r>
        <w:rPr>
          <w:rFonts w:hint="eastAsia"/>
          <w:bCs/>
          <w:sz w:val="24"/>
        </w:rPr>
        <w:t>％</w:t>
      </w:r>
    </w:p>
    <w:p>
      <w:pPr>
        <w:spacing w:line="360" w:lineRule="auto"/>
        <w:ind w:firstLine="480" w:firstLineChars="200"/>
        <w:rPr>
          <w:bCs/>
          <w:sz w:val="24"/>
        </w:rPr>
      </w:pPr>
      <w:r>
        <w:rPr>
          <w:rFonts w:hint="eastAsia"/>
          <w:bCs/>
          <w:sz w:val="24"/>
        </w:rPr>
        <w:t>经查验公司提供出席现场会议的股东名单、股东及委托代理人的证明资料，出席本次股东大会的股东及委托代理人的主体资格合法、有效。</w:t>
      </w:r>
    </w:p>
    <w:p>
      <w:pPr>
        <w:spacing w:line="360" w:lineRule="auto"/>
        <w:ind w:firstLine="482" w:firstLineChars="200"/>
        <w:rPr>
          <w:rFonts w:ascii="黑体" w:hAnsi="黑体" w:eastAsia="黑体"/>
          <w:b/>
          <w:sz w:val="24"/>
        </w:rPr>
      </w:pPr>
      <w:r>
        <w:rPr>
          <w:rFonts w:ascii="黑体" w:hAnsi="黑体" w:eastAsia="黑体"/>
          <w:b/>
          <w:sz w:val="24"/>
        </w:rPr>
        <w:t>（三）</w:t>
      </w:r>
      <w:r>
        <w:rPr>
          <w:rFonts w:hint="eastAsia" w:ascii="黑体" w:hAnsi="黑体" w:eastAsia="黑体"/>
          <w:b/>
          <w:sz w:val="24"/>
        </w:rPr>
        <w:t>出席现场会议的其他人员</w:t>
      </w:r>
    </w:p>
    <w:p>
      <w:pPr>
        <w:spacing w:line="360" w:lineRule="auto"/>
        <w:ind w:firstLine="480" w:firstLineChars="200"/>
        <w:rPr>
          <w:bCs/>
          <w:sz w:val="24"/>
        </w:rPr>
      </w:pPr>
      <w:r>
        <w:rPr>
          <w:rFonts w:hint="eastAsia"/>
          <w:bCs/>
          <w:sz w:val="24"/>
        </w:rPr>
        <w:t>出席本次股东大会现场会议的人员除上述股东及股东代理人以外，还有公司的董事、监事和高级管理人员以及公司聘请的见证律师。</w:t>
      </w:r>
    </w:p>
    <w:p>
      <w:pPr>
        <w:spacing w:line="360" w:lineRule="auto"/>
        <w:ind w:firstLine="480" w:firstLineChars="200"/>
        <w:rPr>
          <w:bCs/>
          <w:sz w:val="24"/>
        </w:rPr>
      </w:pPr>
      <w:r>
        <w:rPr>
          <w:rFonts w:hint="eastAsia"/>
          <w:bCs/>
          <w:sz w:val="24"/>
        </w:rPr>
        <w:t>本所律师认为：上述人员的参会资格均合法、有效。</w:t>
      </w:r>
    </w:p>
    <w:p>
      <w:pPr>
        <w:spacing w:line="360" w:lineRule="auto"/>
        <w:ind w:firstLine="480" w:firstLineChars="200"/>
        <w:rPr>
          <w:rFonts w:hint="eastAsia"/>
          <w:bCs/>
          <w:sz w:val="24"/>
        </w:rPr>
      </w:pPr>
    </w:p>
    <w:p>
      <w:pPr>
        <w:spacing w:before="156" w:beforeLines="50" w:after="156" w:afterLines="50"/>
        <w:ind w:firstLine="482" w:firstLineChars="200"/>
        <w:rPr>
          <w:rFonts w:ascii="黑体" w:hAnsi="黑体" w:eastAsia="黑体"/>
          <w:b/>
          <w:sz w:val="24"/>
        </w:rPr>
      </w:pPr>
      <w:r>
        <w:rPr>
          <w:rFonts w:hint="eastAsia" w:ascii="黑体" w:hAnsi="黑体" w:eastAsia="黑体"/>
          <w:b/>
          <w:sz w:val="24"/>
        </w:rPr>
        <w:t>四、本次股东大会的网络投票</w:t>
      </w:r>
    </w:p>
    <w:p>
      <w:pPr>
        <w:spacing w:line="360" w:lineRule="auto"/>
        <w:ind w:firstLine="482" w:firstLineChars="200"/>
        <w:rPr>
          <w:rFonts w:ascii="黑体" w:hAnsi="黑体" w:eastAsia="黑体"/>
          <w:b/>
          <w:sz w:val="24"/>
        </w:rPr>
      </w:pPr>
      <w:r>
        <w:rPr>
          <w:rFonts w:hint="eastAsia" w:ascii="黑体" w:hAnsi="黑体" w:eastAsia="黑体"/>
          <w:b/>
          <w:sz w:val="24"/>
        </w:rPr>
        <w:t>（一）本次股东大会网络投票系统的提供</w:t>
      </w:r>
    </w:p>
    <w:p>
      <w:pPr>
        <w:spacing w:line="360" w:lineRule="auto"/>
        <w:ind w:firstLine="480" w:firstLineChars="200"/>
        <w:rPr>
          <w:bCs/>
          <w:sz w:val="24"/>
        </w:rPr>
      </w:pPr>
      <w:r>
        <w:rPr>
          <w:rFonts w:hint="eastAsia"/>
          <w:bCs/>
          <w:sz w:val="24"/>
        </w:rPr>
        <w:t>根据公司关于召开本次股东大会通知等相关公告文件，公司股东除可选择现场投票的表决方式外,还可以采取网络投票的方式，通过深圳证券交易所股东大会网络投票系统行使表决权的，既可以登陆交易系统投票平台（通过指定交易的证券公司交易终端）进行投票，也可以登陆互联网投票系统（</w:t>
      </w:r>
      <w:r>
        <w:rPr>
          <w:rFonts w:eastAsiaTheme="minorEastAsia"/>
          <w:bCs/>
          <w:sz w:val="24"/>
        </w:rPr>
        <w:t>http://wltp.cninfo.com.cn</w:t>
      </w:r>
      <w:r>
        <w:rPr>
          <w:rFonts w:hint="eastAsia"/>
          <w:bCs/>
          <w:sz w:val="24"/>
        </w:rPr>
        <w:t>）进行投票。通过交易系统投票平台的投票时间为股东大会召开当日的交易时间段，即9:15-9:25，9:30-11:30，13:00-15:00；通过互联网投票系统的投票时间为2022年7月26日9:15—15:00。</w:t>
      </w:r>
    </w:p>
    <w:p>
      <w:pPr>
        <w:spacing w:line="360" w:lineRule="auto"/>
        <w:ind w:firstLine="482" w:firstLineChars="200"/>
        <w:rPr>
          <w:rFonts w:ascii="黑体" w:hAnsi="黑体" w:eastAsia="黑体"/>
          <w:b/>
          <w:sz w:val="24"/>
        </w:rPr>
      </w:pPr>
      <w:r>
        <w:rPr>
          <w:rFonts w:hint="eastAsia" w:ascii="黑体" w:hAnsi="黑体" w:eastAsia="黑体"/>
          <w:b/>
          <w:sz w:val="24"/>
        </w:rPr>
        <w:t>（二）网络投票股东的资格以及重复投票的处理</w:t>
      </w:r>
    </w:p>
    <w:p>
      <w:pPr>
        <w:spacing w:line="360" w:lineRule="auto"/>
        <w:ind w:firstLine="480" w:firstLineChars="200"/>
        <w:rPr>
          <w:bCs/>
          <w:sz w:val="24"/>
        </w:rPr>
      </w:pPr>
      <w:r>
        <w:rPr>
          <w:rFonts w:hint="eastAsia"/>
          <w:bCs/>
          <w:sz w:val="24"/>
        </w:rPr>
        <w:t>本次股东大会股权登记日登记在册的所有股东，均有权通过网络投票平台行使表决权。公司股东及股东代理人可选择现场投票和网络投票中的任一种表决方式，同一表决权出现重复投票表决的，以第一次投票结果为准。</w:t>
      </w:r>
    </w:p>
    <w:p>
      <w:pPr>
        <w:spacing w:line="360" w:lineRule="auto"/>
        <w:ind w:firstLine="482" w:firstLineChars="200"/>
        <w:rPr>
          <w:rFonts w:ascii="黑体" w:hAnsi="黑体" w:eastAsia="黑体"/>
          <w:b/>
          <w:sz w:val="24"/>
        </w:rPr>
      </w:pPr>
      <w:r>
        <w:rPr>
          <w:rFonts w:hint="eastAsia" w:ascii="黑体" w:hAnsi="黑体" w:eastAsia="黑体"/>
          <w:b/>
          <w:sz w:val="24"/>
        </w:rPr>
        <w:t>（三）网络投票的表决</w:t>
      </w:r>
    </w:p>
    <w:p>
      <w:pPr>
        <w:spacing w:line="360" w:lineRule="auto"/>
        <w:ind w:firstLine="480" w:firstLineChars="200"/>
        <w:rPr>
          <w:bCs/>
          <w:sz w:val="24"/>
        </w:rPr>
      </w:pPr>
      <w:r>
        <w:rPr>
          <w:rFonts w:hint="eastAsia"/>
          <w:bCs/>
          <w:sz w:val="24"/>
        </w:rPr>
        <w:t>本次股东大会网络投票的表决票与现场投票的表决票数，均计入本次股东大会的表决权总数。</w:t>
      </w:r>
    </w:p>
    <w:p>
      <w:pPr>
        <w:spacing w:line="360" w:lineRule="auto"/>
        <w:ind w:firstLine="480" w:firstLineChars="200"/>
        <w:rPr>
          <w:bCs/>
          <w:sz w:val="24"/>
        </w:rPr>
      </w:pPr>
      <w:r>
        <w:rPr>
          <w:rFonts w:hint="eastAsia"/>
          <w:bCs/>
          <w:sz w:val="24"/>
        </w:rPr>
        <w:t>本次股东大会通过网络投票的股东1</w:t>
      </w:r>
      <w:r>
        <w:rPr>
          <w:bCs/>
          <w:sz w:val="24"/>
        </w:rPr>
        <w:t>5</w:t>
      </w:r>
      <w:r>
        <w:rPr>
          <w:rFonts w:hint="eastAsia"/>
          <w:bCs/>
          <w:sz w:val="24"/>
        </w:rPr>
        <w:t>人，代表股份2</w:t>
      </w:r>
      <w:r>
        <w:rPr>
          <w:bCs/>
          <w:sz w:val="24"/>
        </w:rPr>
        <w:t>47,906,344</w:t>
      </w:r>
      <w:r>
        <w:rPr>
          <w:rFonts w:hint="eastAsia"/>
          <w:bCs/>
          <w:sz w:val="24"/>
        </w:rPr>
        <w:t>股，占上市公司总股份的3</w:t>
      </w:r>
      <w:r>
        <w:rPr>
          <w:bCs/>
          <w:sz w:val="24"/>
        </w:rPr>
        <w:t>6.4021</w:t>
      </w:r>
      <w:r>
        <w:rPr>
          <w:rFonts w:hint="eastAsia"/>
          <w:bCs/>
          <w:sz w:val="24"/>
        </w:rPr>
        <w:t>％。</w:t>
      </w:r>
    </w:p>
    <w:p>
      <w:pPr>
        <w:spacing w:line="360" w:lineRule="auto"/>
        <w:ind w:firstLine="480" w:firstLineChars="200"/>
        <w:rPr>
          <w:bCs/>
          <w:sz w:val="24"/>
        </w:rPr>
      </w:pPr>
      <w:r>
        <w:rPr>
          <w:rFonts w:hint="eastAsia"/>
          <w:bCs/>
          <w:sz w:val="24"/>
        </w:rPr>
        <w:t>本所律师认为：在参与网络投票的股东资格均符合法律、法规及规范性文件和《公司章程》规定的前提下，本次股东大会的网络投票符合法律、法规和规范性文件及《公司章程》等相关规定，网络投票的公告、表决方式和表决结果的统计均合法有效。</w:t>
      </w:r>
    </w:p>
    <w:p>
      <w:pPr>
        <w:spacing w:line="360" w:lineRule="auto"/>
        <w:ind w:firstLine="480" w:firstLineChars="200"/>
        <w:rPr>
          <w:rFonts w:hint="eastAsia"/>
          <w:bCs/>
          <w:sz w:val="24"/>
        </w:rPr>
      </w:pPr>
    </w:p>
    <w:p>
      <w:pPr>
        <w:spacing w:before="156" w:beforeLines="50" w:after="156" w:afterLines="50"/>
        <w:ind w:firstLine="482" w:firstLineChars="200"/>
        <w:rPr>
          <w:rFonts w:ascii="黑体" w:hAnsi="黑体" w:eastAsia="黑体"/>
          <w:b/>
          <w:sz w:val="24"/>
        </w:rPr>
      </w:pPr>
      <w:r>
        <w:rPr>
          <w:rFonts w:hint="eastAsia" w:ascii="黑体" w:hAnsi="黑体" w:eastAsia="黑体"/>
          <w:b/>
          <w:sz w:val="24"/>
        </w:rPr>
        <w:t>五、本次股东大会的表决程序</w:t>
      </w:r>
    </w:p>
    <w:p>
      <w:pPr>
        <w:spacing w:line="360" w:lineRule="auto"/>
        <w:ind w:firstLine="480" w:firstLineChars="200"/>
        <w:rPr>
          <w:bCs/>
          <w:sz w:val="24"/>
        </w:rPr>
      </w:pPr>
      <w:r>
        <w:rPr>
          <w:rFonts w:hint="eastAsia"/>
          <w:bCs/>
          <w:sz w:val="24"/>
        </w:rPr>
        <w:t>经本所律师见证，本次股东大会就会议通知中列明的议案进行了审议，采取现场投票和网络投票相结合的方式就审议的议案投票表决。在现场投票全部结束后，本次股东大会现场会议按《公司章程》</w:t>
      </w:r>
      <w:r>
        <w:rPr>
          <w:bCs/>
          <w:sz w:val="24"/>
        </w:rPr>
        <w:t>《上市公司股东大会规则》</w:t>
      </w:r>
      <w:r>
        <w:rPr>
          <w:rFonts w:hint="eastAsia"/>
          <w:bCs/>
          <w:sz w:val="24"/>
        </w:rPr>
        <w:t>规定的程序由2名股东代表、1名监事代表和本所律师进行计票和监票，合并统计了现场投票和网络投票的表决结果，形成本次股东大会的最终表决结果，并公布了表决结果。</w:t>
      </w:r>
    </w:p>
    <w:p>
      <w:pPr>
        <w:spacing w:line="360" w:lineRule="auto"/>
        <w:ind w:firstLine="480" w:firstLineChars="200"/>
        <w:rPr>
          <w:bCs/>
          <w:sz w:val="24"/>
        </w:rPr>
      </w:pPr>
      <w:r>
        <w:rPr>
          <w:rFonts w:hint="eastAsia"/>
          <w:bCs/>
          <w:sz w:val="24"/>
        </w:rPr>
        <w:t>经本所律师核查：</w:t>
      </w:r>
    </w:p>
    <w:p>
      <w:pPr>
        <w:spacing w:line="360" w:lineRule="auto"/>
        <w:ind w:firstLine="480" w:firstLineChars="200"/>
        <w:rPr>
          <w:bCs/>
          <w:sz w:val="24"/>
        </w:rPr>
      </w:pPr>
      <w:r>
        <w:rPr>
          <w:bCs/>
          <w:sz w:val="24"/>
        </w:rPr>
        <w:t>1.</w:t>
      </w:r>
      <w:r>
        <w:rPr>
          <w:rFonts w:hint="eastAsia"/>
          <w:bCs/>
          <w:sz w:val="24"/>
        </w:rPr>
        <w:t>公司本次股东大会审议及表决的事项均为公司已公告的会议通知中所载明的议案，不存在现场会议提出的临时议案或其他未经公告的临时议案。</w:t>
      </w:r>
    </w:p>
    <w:p>
      <w:pPr>
        <w:spacing w:line="360" w:lineRule="auto"/>
        <w:ind w:firstLine="480" w:firstLineChars="200"/>
        <w:rPr>
          <w:bCs/>
          <w:sz w:val="24"/>
        </w:rPr>
      </w:pPr>
      <w:r>
        <w:rPr>
          <w:rFonts w:hint="eastAsia"/>
          <w:bCs/>
          <w:sz w:val="24"/>
        </w:rPr>
        <w:t>2</w:t>
      </w:r>
      <w:r>
        <w:rPr>
          <w:bCs/>
          <w:sz w:val="24"/>
        </w:rPr>
        <w:t>.</w:t>
      </w:r>
      <w:r>
        <w:rPr>
          <w:rFonts w:hint="eastAsia"/>
          <w:bCs/>
          <w:sz w:val="24"/>
        </w:rPr>
        <w:t>公司本次股东大会监票人和计票人的身份、股东大会的表决过程、表决权行使、表决程序符合法律、法规和规范性文件及《公司章程》等相关规定。</w:t>
      </w:r>
    </w:p>
    <w:p>
      <w:pPr>
        <w:spacing w:line="360" w:lineRule="auto"/>
        <w:ind w:firstLine="480" w:firstLineChars="200"/>
        <w:rPr>
          <w:rFonts w:hint="eastAsia"/>
          <w:bCs/>
          <w:sz w:val="24"/>
        </w:rPr>
      </w:pPr>
    </w:p>
    <w:p>
      <w:pPr>
        <w:spacing w:before="156" w:beforeLines="50" w:after="156" w:afterLines="50"/>
        <w:ind w:firstLine="482" w:firstLineChars="200"/>
        <w:rPr>
          <w:rFonts w:ascii="黑体" w:hAnsi="黑体" w:eastAsia="黑体"/>
          <w:b/>
          <w:sz w:val="24"/>
        </w:rPr>
      </w:pPr>
      <w:r>
        <w:rPr>
          <w:rFonts w:hint="eastAsia" w:ascii="黑体" w:hAnsi="黑体" w:eastAsia="黑体"/>
          <w:b/>
          <w:sz w:val="24"/>
        </w:rPr>
        <w:t>六、本次股东大会的表决结果</w:t>
      </w:r>
    </w:p>
    <w:p>
      <w:pPr>
        <w:spacing w:line="360" w:lineRule="auto"/>
        <w:ind w:firstLine="480" w:firstLineChars="200"/>
        <w:rPr>
          <w:bCs/>
          <w:sz w:val="24"/>
        </w:rPr>
      </w:pPr>
      <w:r>
        <w:rPr>
          <w:rFonts w:hint="eastAsia"/>
          <w:bCs/>
          <w:sz w:val="24"/>
        </w:rPr>
        <w:t>根据公司对现场投票结果及网络投票结果的合并统计，本次股东大会审议的议案的表决结果如下：</w:t>
      </w:r>
    </w:p>
    <w:p>
      <w:pPr>
        <w:spacing w:line="360" w:lineRule="auto"/>
        <w:ind w:firstLine="480" w:firstLineChars="200"/>
        <w:rPr>
          <w:rFonts w:ascii="黑体" w:hAnsi="黑体" w:eastAsia="黑体"/>
          <w:b/>
          <w:sz w:val="24"/>
        </w:rPr>
      </w:pPr>
      <w:r>
        <w:rPr>
          <w:rFonts w:hint="eastAsia" w:eastAsia="黑体"/>
          <w:bCs/>
          <w:sz w:val="24"/>
        </w:rPr>
        <w:t>（一）</w:t>
      </w:r>
      <w:r>
        <w:rPr>
          <w:rFonts w:hint="eastAsia" w:ascii="黑体" w:hAnsi="黑体" w:eastAsia="黑体"/>
          <w:b/>
          <w:sz w:val="24"/>
        </w:rPr>
        <w:t>审议通过《关于补选公司独立董事的议案》。</w:t>
      </w:r>
    </w:p>
    <w:p>
      <w:pPr>
        <w:spacing w:line="360" w:lineRule="auto"/>
        <w:ind w:firstLine="480" w:firstLineChars="200"/>
        <w:rPr>
          <w:rFonts w:hint="eastAsia"/>
          <w:bCs/>
          <w:sz w:val="24"/>
        </w:rPr>
      </w:pPr>
      <w:r>
        <w:rPr>
          <w:rFonts w:hint="eastAsia"/>
          <w:bCs/>
          <w:sz w:val="24"/>
        </w:rPr>
        <w:t>同意</w:t>
      </w:r>
      <w:r>
        <w:rPr>
          <w:bCs/>
          <w:sz w:val="24"/>
        </w:rPr>
        <w:t>476,212,828</w:t>
      </w:r>
      <w:r>
        <w:rPr>
          <w:rFonts w:hint="eastAsia"/>
          <w:bCs/>
          <w:sz w:val="24"/>
        </w:rPr>
        <w:t>股，占出席会议所有股东所持股份的9</w:t>
      </w:r>
      <w:r>
        <w:rPr>
          <w:bCs/>
          <w:sz w:val="24"/>
        </w:rPr>
        <w:t>9.3261%</w:t>
      </w:r>
      <w:r>
        <w:rPr>
          <w:rFonts w:hint="eastAsia"/>
          <w:bCs/>
          <w:sz w:val="24"/>
        </w:rPr>
        <w:t>；反对3</w:t>
      </w:r>
      <w:r>
        <w:rPr>
          <w:bCs/>
          <w:sz w:val="24"/>
        </w:rPr>
        <w:t>,230,801</w:t>
      </w:r>
      <w:r>
        <w:rPr>
          <w:rFonts w:hint="eastAsia"/>
          <w:bCs/>
          <w:sz w:val="24"/>
        </w:rPr>
        <w:t>股，占出席会议所有股东所持股份的0</w:t>
      </w:r>
      <w:r>
        <w:rPr>
          <w:bCs/>
          <w:sz w:val="24"/>
        </w:rPr>
        <w:t>.6739%</w:t>
      </w:r>
      <w:r>
        <w:rPr>
          <w:rFonts w:hint="eastAsia"/>
          <w:bCs/>
          <w:sz w:val="24"/>
        </w:rPr>
        <w:t>；弃权0股，占出席会议所有股东所持股份的0</w:t>
      </w:r>
      <w:r>
        <w:rPr>
          <w:bCs/>
          <w:sz w:val="24"/>
        </w:rPr>
        <w:t>%</w:t>
      </w:r>
      <w:r>
        <w:rPr>
          <w:rFonts w:hint="eastAsia"/>
          <w:bCs/>
          <w:sz w:val="24"/>
        </w:rPr>
        <w:t>。本议案审议通过。</w:t>
      </w:r>
    </w:p>
    <w:p>
      <w:pPr>
        <w:spacing w:line="360" w:lineRule="auto"/>
        <w:rPr>
          <w:bCs/>
          <w:sz w:val="24"/>
        </w:rPr>
      </w:pPr>
      <w:r>
        <w:rPr>
          <w:rFonts w:hint="eastAsia"/>
          <w:bCs/>
          <w:sz w:val="24"/>
        </w:rPr>
        <w:t xml:space="preserve"> </w:t>
      </w:r>
      <w:r>
        <w:rPr>
          <w:bCs/>
          <w:sz w:val="24"/>
        </w:rPr>
        <w:t xml:space="preserve">   </w:t>
      </w:r>
      <w:r>
        <w:rPr>
          <w:rFonts w:hint="eastAsia"/>
          <w:bCs/>
          <w:sz w:val="24"/>
        </w:rPr>
        <w:t>以上议案属于影响中小投资者利益的重大事项，对中小投资者的表决单独进行了计票。</w:t>
      </w:r>
    </w:p>
    <w:p>
      <w:pPr>
        <w:spacing w:line="360" w:lineRule="auto"/>
        <w:ind w:firstLine="480" w:firstLineChars="200"/>
        <w:rPr>
          <w:rFonts w:hint="eastAsia"/>
          <w:bCs/>
          <w:sz w:val="24"/>
        </w:rPr>
      </w:pPr>
      <w:r>
        <w:rPr>
          <w:rFonts w:hint="eastAsia"/>
          <w:bCs/>
          <w:sz w:val="24"/>
        </w:rPr>
        <w:t>中小股东表决情况：同意</w:t>
      </w:r>
      <w:r>
        <w:rPr>
          <w:bCs/>
          <w:sz w:val="24"/>
        </w:rPr>
        <w:t>794,489</w:t>
      </w:r>
      <w:r>
        <w:rPr>
          <w:rFonts w:hint="eastAsia"/>
          <w:bCs/>
          <w:sz w:val="24"/>
        </w:rPr>
        <w:t>股，占出席会议的中小股东所持股份的</w:t>
      </w:r>
      <w:r>
        <w:rPr>
          <w:bCs/>
          <w:sz w:val="24"/>
        </w:rPr>
        <w:t>19.7374%</w:t>
      </w:r>
      <w:r>
        <w:rPr>
          <w:rFonts w:hint="eastAsia"/>
          <w:bCs/>
          <w:sz w:val="24"/>
        </w:rPr>
        <w:t>；反对3</w:t>
      </w:r>
      <w:r>
        <w:rPr>
          <w:bCs/>
          <w:sz w:val="24"/>
        </w:rPr>
        <w:t>,230,801</w:t>
      </w:r>
      <w:r>
        <w:rPr>
          <w:rFonts w:hint="eastAsia"/>
          <w:bCs/>
          <w:sz w:val="24"/>
        </w:rPr>
        <w:t>股，占出席会议的中小股东所持股份的</w:t>
      </w:r>
      <w:r>
        <w:rPr>
          <w:bCs/>
          <w:sz w:val="24"/>
        </w:rPr>
        <w:t>80.2626%</w:t>
      </w:r>
      <w:r>
        <w:rPr>
          <w:rFonts w:hint="eastAsia"/>
          <w:bCs/>
          <w:sz w:val="24"/>
        </w:rPr>
        <w:t>；弃权0股，占出席会议的中小股东所持股份的0</w:t>
      </w:r>
      <w:r>
        <w:rPr>
          <w:bCs/>
          <w:sz w:val="24"/>
        </w:rPr>
        <w:t>%</w:t>
      </w:r>
      <w:r>
        <w:rPr>
          <w:rFonts w:hint="eastAsia"/>
          <w:bCs/>
          <w:sz w:val="24"/>
        </w:rPr>
        <w:t>。</w:t>
      </w:r>
    </w:p>
    <w:p>
      <w:pPr>
        <w:spacing w:line="360" w:lineRule="auto"/>
        <w:ind w:firstLine="480" w:firstLineChars="200"/>
        <w:rPr>
          <w:rFonts w:hint="eastAsia"/>
          <w:bCs/>
          <w:sz w:val="24"/>
        </w:rPr>
      </w:pPr>
      <w:r>
        <w:rPr>
          <w:rFonts w:hint="eastAsia"/>
          <w:bCs/>
          <w:sz w:val="24"/>
        </w:rPr>
        <w:t>本所律师认为：本次股东大会的表决结果符合《公司法》《上市公司股东大会规则》和《公司章程》的有关规定，表决结果合法有效。</w:t>
      </w:r>
    </w:p>
    <w:p>
      <w:pPr>
        <w:spacing w:line="360" w:lineRule="auto"/>
        <w:ind w:firstLine="482" w:firstLineChars="200"/>
        <w:rPr>
          <w:rFonts w:ascii="黑体" w:hAnsi="黑体" w:eastAsia="黑体"/>
          <w:b/>
          <w:sz w:val="24"/>
        </w:rPr>
      </w:pPr>
    </w:p>
    <w:p>
      <w:pPr>
        <w:spacing w:before="156" w:beforeLines="50" w:after="156" w:afterLines="50"/>
        <w:ind w:firstLine="482" w:firstLineChars="200"/>
        <w:rPr>
          <w:rFonts w:ascii="黑体" w:hAnsi="黑体" w:eastAsia="黑体"/>
          <w:b/>
          <w:sz w:val="24"/>
        </w:rPr>
      </w:pPr>
      <w:r>
        <w:rPr>
          <w:rFonts w:hint="eastAsia" w:ascii="黑体" w:hAnsi="黑体" w:eastAsia="黑体"/>
          <w:b/>
          <w:sz w:val="24"/>
        </w:rPr>
        <w:t>七</w:t>
      </w:r>
      <w:r>
        <w:rPr>
          <w:rFonts w:ascii="黑体" w:hAnsi="黑体" w:eastAsia="黑体"/>
          <w:b/>
          <w:sz w:val="24"/>
        </w:rPr>
        <w:t>、结论意见</w:t>
      </w:r>
    </w:p>
    <w:p>
      <w:pPr>
        <w:spacing w:line="360" w:lineRule="auto"/>
        <w:ind w:firstLine="480" w:firstLineChars="200"/>
        <w:rPr>
          <w:bCs/>
          <w:sz w:val="24"/>
        </w:rPr>
      </w:pPr>
      <w:r>
        <w:rPr>
          <w:rFonts w:hint="eastAsia"/>
          <w:bCs/>
          <w:sz w:val="24"/>
        </w:rPr>
        <w:t>湖北瑞通天元律师事务所接受中百集团委托，指派律师出席并见证本次股东大会。本所律师认为：</w:t>
      </w:r>
    </w:p>
    <w:p>
      <w:pPr>
        <w:spacing w:line="360" w:lineRule="auto"/>
        <w:ind w:firstLine="480" w:firstLineChars="200"/>
        <w:rPr>
          <w:bCs/>
          <w:sz w:val="24"/>
        </w:rPr>
      </w:pPr>
      <w:r>
        <w:rPr>
          <w:rFonts w:hint="eastAsia"/>
          <w:bCs/>
          <w:sz w:val="24"/>
        </w:rPr>
        <w:t>1</w:t>
      </w:r>
      <w:r>
        <w:rPr>
          <w:bCs/>
          <w:sz w:val="24"/>
        </w:rPr>
        <w:t>.</w:t>
      </w:r>
      <w:r>
        <w:rPr>
          <w:rFonts w:hint="eastAsia"/>
        </w:rPr>
        <w:t xml:space="preserve"> </w:t>
      </w:r>
      <w:r>
        <w:rPr>
          <w:rFonts w:hint="eastAsia"/>
          <w:bCs/>
          <w:sz w:val="24"/>
        </w:rPr>
        <w:t>本次股东大会的召集与召开程序符合《</w:t>
      </w:r>
      <w:bookmarkStart w:id="0" w:name="_GoBack"/>
      <w:bookmarkEnd w:id="0"/>
      <w:r>
        <w:rPr>
          <w:rFonts w:hint="eastAsia"/>
          <w:bCs/>
          <w:sz w:val="24"/>
        </w:rPr>
        <w:t>公司法》《上市公司股东大会规则》《公司章程》及其他有关法律、法规的规定。</w:t>
      </w:r>
    </w:p>
    <w:p>
      <w:pPr>
        <w:spacing w:line="360" w:lineRule="auto"/>
        <w:ind w:firstLine="480" w:firstLineChars="200"/>
        <w:rPr>
          <w:bCs/>
          <w:sz w:val="24"/>
        </w:rPr>
      </w:pPr>
      <w:r>
        <w:rPr>
          <w:rFonts w:hint="eastAsia"/>
          <w:bCs/>
          <w:sz w:val="24"/>
        </w:rPr>
        <w:t>2</w:t>
      </w:r>
      <w:r>
        <w:rPr>
          <w:bCs/>
          <w:sz w:val="24"/>
        </w:rPr>
        <w:t>.</w:t>
      </w:r>
      <w:r>
        <w:rPr>
          <w:rFonts w:hint="eastAsia"/>
        </w:rPr>
        <w:t xml:space="preserve"> </w:t>
      </w:r>
      <w:r>
        <w:rPr>
          <w:rFonts w:hint="eastAsia"/>
          <w:bCs/>
          <w:sz w:val="24"/>
        </w:rPr>
        <w:t>出席本次股东大会人员的资格以及召集人资格符合《公司法》《上市公司股东大会规则》《公司章程》及其他有关法律、法规的规定，出席会议人员、召集人资格合法有效。</w:t>
      </w:r>
    </w:p>
    <w:p>
      <w:pPr>
        <w:spacing w:line="360" w:lineRule="auto"/>
        <w:ind w:firstLine="480" w:firstLineChars="200"/>
        <w:rPr>
          <w:bCs/>
          <w:sz w:val="24"/>
        </w:rPr>
      </w:pPr>
      <w:r>
        <w:rPr>
          <w:rFonts w:hint="eastAsia"/>
          <w:bCs/>
          <w:sz w:val="24"/>
        </w:rPr>
        <w:t>3</w:t>
      </w:r>
      <w:r>
        <w:rPr>
          <w:bCs/>
          <w:sz w:val="24"/>
        </w:rPr>
        <w:t>.</w:t>
      </w:r>
      <w:r>
        <w:rPr>
          <w:rFonts w:hint="eastAsia"/>
        </w:rPr>
        <w:t xml:space="preserve"> </w:t>
      </w:r>
      <w:r>
        <w:rPr>
          <w:rFonts w:hint="eastAsia"/>
          <w:bCs/>
          <w:sz w:val="24"/>
        </w:rPr>
        <w:t>本次股东大会的表决程序、表决结果符合《公司法》《上市公司股东大会规则》《公司章程》及其他有关法律、法规的规定，表决结果合法有效。</w:t>
      </w:r>
      <w:r>
        <w:rPr>
          <w:bCs/>
          <w:sz w:val="24"/>
        </w:rPr>
        <w:br w:type="page"/>
      </w:r>
    </w:p>
    <w:p>
      <w:pPr>
        <w:spacing w:line="360" w:lineRule="auto"/>
        <w:rPr>
          <w:sz w:val="28"/>
          <w:szCs w:val="28"/>
        </w:rPr>
      </w:pPr>
      <w:r>
        <w:rPr>
          <w:rFonts w:hint="eastAsia"/>
          <w:sz w:val="28"/>
          <w:szCs w:val="28"/>
        </w:rPr>
        <w:t>（本页无正文，为《湖北瑞通天元律师事务所关于中百控股集团股份有限公司20</w:t>
      </w:r>
      <w:r>
        <w:rPr>
          <w:sz w:val="28"/>
          <w:szCs w:val="28"/>
        </w:rPr>
        <w:t>22</w:t>
      </w:r>
      <w:r>
        <w:rPr>
          <w:rFonts w:hint="eastAsia"/>
          <w:sz w:val="28"/>
          <w:szCs w:val="28"/>
        </w:rPr>
        <w:t>年第</w:t>
      </w:r>
      <w:r>
        <w:rPr>
          <w:rFonts w:hint="eastAsia"/>
          <w:sz w:val="28"/>
          <w:szCs w:val="28"/>
          <w:lang w:eastAsia="zh-Hans"/>
        </w:rPr>
        <w:t>二</w:t>
      </w:r>
      <w:r>
        <w:rPr>
          <w:rFonts w:hint="eastAsia"/>
          <w:sz w:val="28"/>
          <w:szCs w:val="28"/>
        </w:rPr>
        <w:t>次临时股东大会的法律意见书》之签字页）</w:t>
      </w: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u w:val="single"/>
        </w:rPr>
      </w:pPr>
      <w:r>
        <w:rPr>
          <w:rFonts w:hint="eastAsia"/>
          <w:sz w:val="28"/>
          <w:szCs w:val="28"/>
        </w:rPr>
        <w:t xml:space="preserve">                           负责人：</w:t>
      </w:r>
      <w:r>
        <w:rPr>
          <w:rFonts w:hint="eastAsia"/>
          <w:sz w:val="28"/>
          <w:szCs w:val="28"/>
          <w:u w:val="single"/>
        </w:rPr>
        <w:t xml:space="preserve">                        </w:t>
      </w:r>
    </w:p>
    <w:p>
      <w:pPr>
        <w:spacing w:line="360" w:lineRule="auto"/>
        <w:ind w:firstLine="560" w:firstLineChars="200"/>
        <w:rPr>
          <w:sz w:val="28"/>
          <w:szCs w:val="28"/>
        </w:rPr>
      </w:pPr>
      <w:r>
        <w:rPr>
          <w:rFonts w:hint="eastAsia"/>
          <w:sz w:val="28"/>
          <w:szCs w:val="28"/>
        </w:rPr>
        <w:t xml:space="preserve">                                          </w:t>
      </w:r>
      <w:r>
        <w:rPr>
          <w:rFonts w:hint="eastAsia"/>
          <w:sz w:val="28"/>
          <w:szCs w:val="28"/>
          <w:lang w:eastAsia="zh-Hans"/>
        </w:rPr>
        <w:t>张</w:t>
      </w:r>
      <w:r>
        <w:rPr>
          <w:sz w:val="28"/>
          <w:szCs w:val="28"/>
          <w:lang w:eastAsia="zh-Hans"/>
        </w:rPr>
        <w:t xml:space="preserve">   </w:t>
      </w:r>
      <w:r>
        <w:rPr>
          <w:rFonts w:hint="eastAsia"/>
          <w:sz w:val="28"/>
          <w:szCs w:val="28"/>
          <w:lang w:eastAsia="zh-Hans"/>
        </w:rPr>
        <w:t>军</w:t>
      </w: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u w:val="single"/>
        </w:rPr>
      </w:pPr>
      <w:r>
        <w:rPr>
          <w:rFonts w:hint="eastAsia"/>
          <w:sz w:val="28"/>
          <w:szCs w:val="28"/>
        </w:rPr>
        <w:t xml:space="preserve">                           承办律师：</w:t>
      </w:r>
      <w:r>
        <w:rPr>
          <w:rFonts w:hint="eastAsia"/>
          <w:sz w:val="28"/>
          <w:szCs w:val="28"/>
          <w:u w:val="single"/>
        </w:rPr>
        <w:t xml:space="preserve">                        </w:t>
      </w:r>
    </w:p>
    <w:p>
      <w:pPr>
        <w:spacing w:line="360" w:lineRule="auto"/>
        <w:ind w:firstLine="560" w:firstLineChars="200"/>
        <w:rPr>
          <w:sz w:val="28"/>
          <w:szCs w:val="28"/>
        </w:rPr>
      </w:pPr>
      <w:r>
        <w:rPr>
          <w:rFonts w:hint="eastAsia"/>
          <w:sz w:val="28"/>
          <w:szCs w:val="28"/>
        </w:rPr>
        <w:t xml:space="preserve">                                          </w:t>
      </w:r>
      <w:r>
        <w:rPr>
          <w:rFonts w:hint="eastAsia"/>
          <w:sz w:val="28"/>
          <w:szCs w:val="28"/>
          <w:lang w:eastAsia="zh-Hans"/>
        </w:rPr>
        <w:t>温</w:t>
      </w:r>
      <w:r>
        <w:rPr>
          <w:sz w:val="28"/>
          <w:szCs w:val="28"/>
          <w:lang w:eastAsia="zh-Hans"/>
        </w:rPr>
        <w:t xml:space="preserve"> </w:t>
      </w:r>
      <w:r>
        <w:rPr>
          <w:rFonts w:hint="eastAsia"/>
          <w:sz w:val="28"/>
          <w:szCs w:val="28"/>
          <w:lang w:eastAsia="zh-Hans"/>
        </w:rPr>
        <w:t>莉</w:t>
      </w:r>
      <w:r>
        <w:rPr>
          <w:sz w:val="28"/>
          <w:szCs w:val="28"/>
          <w:lang w:eastAsia="zh-Hans"/>
        </w:rPr>
        <w:t xml:space="preserve"> </w:t>
      </w:r>
      <w:r>
        <w:rPr>
          <w:rFonts w:hint="eastAsia"/>
          <w:sz w:val="28"/>
          <w:szCs w:val="28"/>
          <w:lang w:eastAsia="zh-Hans"/>
        </w:rPr>
        <w:t>莉</w:t>
      </w:r>
    </w:p>
    <w:p>
      <w:pPr>
        <w:spacing w:line="360" w:lineRule="auto"/>
        <w:ind w:firstLine="560" w:firstLineChars="200"/>
        <w:rPr>
          <w:sz w:val="28"/>
          <w:szCs w:val="28"/>
        </w:rPr>
      </w:pPr>
    </w:p>
    <w:p>
      <w:pPr>
        <w:spacing w:line="360" w:lineRule="auto"/>
        <w:ind w:firstLine="560" w:firstLineChars="200"/>
        <w:rPr>
          <w:sz w:val="28"/>
          <w:szCs w:val="28"/>
        </w:rPr>
      </w:pPr>
    </w:p>
    <w:p>
      <w:pPr>
        <w:spacing w:line="360" w:lineRule="auto"/>
        <w:ind w:firstLine="560" w:firstLineChars="200"/>
        <w:rPr>
          <w:sz w:val="28"/>
          <w:szCs w:val="28"/>
          <w:u w:val="single"/>
        </w:rPr>
      </w:pPr>
      <w:r>
        <w:rPr>
          <w:rFonts w:hint="eastAsia"/>
          <w:sz w:val="28"/>
          <w:szCs w:val="28"/>
        </w:rPr>
        <w:t xml:space="preserve">                           承办律师：</w:t>
      </w:r>
      <w:r>
        <w:rPr>
          <w:rFonts w:hint="eastAsia"/>
          <w:sz w:val="28"/>
          <w:szCs w:val="28"/>
          <w:u w:val="single"/>
        </w:rPr>
        <w:t xml:space="preserve">                        </w:t>
      </w:r>
    </w:p>
    <w:p>
      <w:pPr>
        <w:spacing w:line="360" w:lineRule="auto"/>
        <w:ind w:firstLine="560" w:firstLineChars="200"/>
        <w:rPr>
          <w:sz w:val="28"/>
          <w:szCs w:val="28"/>
        </w:rPr>
      </w:pPr>
      <w:r>
        <w:rPr>
          <w:rFonts w:hint="eastAsia"/>
          <w:sz w:val="28"/>
          <w:szCs w:val="28"/>
        </w:rPr>
        <w:t xml:space="preserve">                                          </w:t>
      </w:r>
      <w:r>
        <w:rPr>
          <w:rFonts w:hint="eastAsia"/>
          <w:sz w:val="28"/>
          <w:szCs w:val="28"/>
          <w:lang w:eastAsia="zh-Hans"/>
        </w:rPr>
        <w:t>刘</w:t>
      </w:r>
      <w:r>
        <w:rPr>
          <w:sz w:val="28"/>
          <w:szCs w:val="28"/>
          <w:lang w:eastAsia="zh-Hans"/>
        </w:rPr>
        <w:t xml:space="preserve">   </w:t>
      </w:r>
      <w:r>
        <w:rPr>
          <w:rFonts w:hint="eastAsia"/>
          <w:sz w:val="28"/>
          <w:szCs w:val="28"/>
          <w:lang w:eastAsia="zh-Hans"/>
        </w:rPr>
        <w:t>旸</w:t>
      </w:r>
    </w:p>
    <w:p>
      <w:pPr>
        <w:spacing w:line="360" w:lineRule="auto"/>
        <w:ind w:firstLine="480" w:firstLineChars="200"/>
        <w:rPr>
          <w:sz w:val="24"/>
        </w:rPr>
      </w:pPr>
    </w:p>
    <w:p>
      <w:pPr>
        <w:spacing w:line="360" w:lineRule="auto"/>
        <w:ind w:firstLine="480" w:firstLineChars="200"/>
        <w:rPr>
          <w:sz w:val="24"/>
        </w:rPr>
      </w:pPr>
    </w:p>
    <w:p>
      <w:pPr>
        <w:spacing w:line="360" w:lineRule="auto"/>
        <w:ind w:firstLine="560" w:firstLineChars="200"/>
        <w:jc w:val="right"/>
        <w:rPr>
          <w:sz w:val="28"/>
          <w:szCs w:val="28"/>
        </w:rPr>
      </w:pPr>
      <w:r>
        <w:rPr>
          <w:rFonts w:hint="eastAsia"/>
          <w:sz w:val="28"/>
          <w:szCs w:val="28"/>
        </w:rPr>
        <w:t>湖北瑞通天元律师事务所</w:t>
      </w:r>
    </w:p>
    <w:p>
      <w:pPr>
        <w:spacing w:line="360" w:lineRule="auto"/>
        <w:ind w:firstLine="560" w:firstLineChars="200"/>
        <w:jc w:val="right"/>
        <w:rPr>
          <w:sz w:val="28"/>
          <w:szCs w:val="28"/>
        </w:rPr>
      </w:pPr>
      <w:r>
        <w:rPr>
          <w:rFonts w:hint="eastAsia"/>
          <w:sz w:val="28"/>
          <w:szCs w:val="28"/>
        </w:rPr>
        <w:t>二零二二年</w:t>
      </w:r>
      <w:r>
        <w:rPr>
          <w:rFonts w:hint="eastAsia"/>
          <w:sz w:val="28"/>
          <w:szCs w:val="28"/>
          <w:lang w:eastAsia="zh-Hans"/>
        </w:rPr>
        <w:t>七</w:t>
      </w:r>
      <w:r>
        <w:rPr>
          <w:rFonts w:hint="eastAsia"/>
          <w:sz w:val="28"/>
          <w:szCs w:val="28"/>
        </w:rPr>
        <w:t>月</w:t>
      </w:r>
      <w:r>
        <w:rPr>
          <w:rFonts w:hint="eastAsia"/>
          <w:sz w:val="28"/>
          <w:szCs w:val="28"/>
          <w:lang w:eastAsia="zh-Hans"/>
        </w:rPr>
        <w:t>二十六</w:t>
      </w:r>
      <w:r>
        <w:rPr>
          <w:rFonts w:hint="eastAsia"/>
          <w:sz w:val="28"/>
          <w:szCs w:val="28"/>
        </w:rPr>
        <w:t>日</w:t>
      </w:r>
    </w:p>
    <w:p>
      <w:pPr>
        <w:spacing w:line="360" w:lineRule="auto"/>
        <w:rPr>
          <w:bCs/>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 xml:space="preserve">湖北瑞通天元律师事务所 </w:t>
    </w:r>
    <w:r>
      <w:t xml:space="preserve">                                                           </w:t>
    </w:r>
    <w:r>
      <w:rPr>
        <w:rFonts w:hint="eastAsia"/>
      </w:rPr>
      <w:t>法律意见书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yNWMxNjE4ZDk0MDZkNDg3MTRmMjExZmE4MmI3MmQifQ=="/>
  </w:docVars>
  <w:rsids>
    <w:rsidRoot w:val="007836E7"/>
    <w:rsid w:val="00022974"/>
    <w:rsid w:val="00025174"/>
    <w:rsid w:val="000955F8"/>
    <w:rsid w:val="000D4CA6"/>
    <w:rsid w:val="00111928"/>
    <w:rsid w:val="001572EF"/>
    <w:rsid w:val="00160E81"/>
    <w:rsid w:val="00180EC6"/>
    <w:rsid w:val="001942A5"/>
    <w:rsid w:val="001F1722"/>
    <w:rsid w:val="00203AA9"/>
    <w:rsid w:val="00206641"/>
    <w:rsid w:val="00251726"/>
    <w:rsid w:val="00265B52"/>
    <w:rsid w:val="00275288"/>
    <w:rsid w:val="00296262"/>
    <w:rsid w:val="002A4356"/>
    <w:rsid w:val="002A6AA1"/>
    <w:rsid w:val="002C2CBD"/>
    <w:rsid w:val="002C36FF"/>
    <w:rsid w:val="002F469E"/>
    <w:rsid w:val="00313A81"/>
    <w:rsid w:val="00314018"/>
    <w:rsid w:val="00333893"/>
    <w:rsid w:val="00360EF6"/>
    <w:rsid w:val="00376C89"/>
    <w:rsid w:val="003B254B"/>
    <w:rsid w:val="004310CF"/>
    <w:rsid w:val="00452087"/>
    <w:rsid w:val="00491573"/>
    <w:rsid w:val="004A5584"/>
    <w:rsid w:val="004D18C8"/>
    <w:rsid w:val="004E0826"/>
    <w:rsid w:val="005002AF"/>
    <w:rsid w:val="0053580A"/>
    <w:rsid w:val="00547064"/>
    <w:rsid w:val="005957EB"/>
    <w:rsid w:val="005B54CB"/>
    <w:rsid w:val="005C4615"/>
    <w:rsid w:val="005D2E11"/>
    <w:rsid w:val="005E1A7F"/>
    <w:rsid w:val="005E443F"/>
    <w:rsid w:val="005F6957"/>
    <w:rsid w:val="00650A2B"/>
    <w:rsid w:val="006826FD"/>
    <w:rsid w:val="00742C68"/>
    <w:rsid w:val="00753BA2"/>
    <w:rsid w:val="00763EB3"/>
    <w:rsid w:val="0076785F"/>
    <w:rsid w:val="007836E7"/>
    <w:rsid w:val="007B5F15"/>
    <w:rsid w:val="00842F45"/>
    <w:rsid w:val="008708A2"/>
    <w:rsid w:val="008B27AD"/>
    <w:rsid w:val="008F7ECB"/>
    <w:rsid w:val="009264C4"/>
    <w:rsid w:val="009342FE"/>
    <w:rsid w:val="00972D8A"/>
    <w:rsid w:val="00973FAF"/>
    <w:rsid w:val="00990358"/>
    <w:rsid w:val="00AB48B4"/>
    <w:rsid w:val="00B0395B"/>
    <w:rsid w:val="00B93328"/>
    <w:rsid w:val="00B93902"/>
    <w:rsid w:val="00BA1B98"/>
    <w:rsid w:val="00C13876"/>
    <w:rsid w:val="00C74004"/>
    <w:rsid w:val="00C756D2"/>
    <w:rsid w:val="00C87876"/>
    <w:rsid w:val="00C90F9F"/>
    <w:rsid w:val="00CA4C3F"/>
    <w:rsid w:val="00CD323D"/>
    <w:rsid w:val="00CD4F4B"/>
    <w:rsid w:val="00CE4D7C"/>
    <w:rsid w:val="00D07592"/>
    <w:rsid w:val="00D15566"/>
    <w:rsid w:val="00D1602D"/>
    <w:rsid w:val="00D26072"/>
    <w:rsid w:val="00D26258"/>
    <w:rsid w:val="00D27F1A"/>
    <w:rsid w:val="00D516B1"/>
    <w:rsid w:val="00DB2DE1"/>
    <w:rsid w:val="00DC7555"/>
    <w:rsid w:val="00E2056C"/>
    <w:rsid w:val="00E31359"/>
    <w:rsid w:val="00E54DC8"/>
    <w:rsid w:val="00E54E42"/>
    <w:rsid w:val="00E55EB7"/>
    <w:rsid w:val="00EB35C3"/>
    <w:rsid w:val="00ED3BE4"/>
    <w:rsid w:val="00F31290"/>
    <w:rsid w:val="00F96344"/>
    <w:rsid w:val="00FB11D5"/>
    <w:rsid w:val="294D0741"/>
    <w:rsid w:val="34C1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uiPriority w:val="99"/>
    <w:pPr>
      <w:jc w:val="left"/>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4"/>
    <w:qFormat/>
    <w:uiPriority w:val="99"/>
    <w:rPr>
      <w:rFonts w:ascii="Times New Roman" w:hAnsi="Times New Roman" w:eastAsia="宋体" w:cs="Times New Roman"/>
      <w:sz w:val="18"/>
      <w:szCs w:val="18"/>
    </w:rPr>
  </w:style>
  <w:style w:type="character" w:customStyle="1" w:styleId="12">
    <w:name w:val="页脚 字符"/>
    <w:basedOn w:val="9"/>
    <w:link w:val="3"/>
    <w:qFormat/>
    <w:uiPriority w:val="99"/>
    <w:rPr>
      <w:rFonts w:ascii="Times New Roman" w:hAnsi="Times New Roman" w:eastAsia="宋体" w:cs="Times New Roman"/>
      <w:sz w:val="18"/>
      <w:szCs w:val="18"/>
    </w:rPr>
  </w:style>
  <w:style w:type="character" w:customStyle="1" w:styleId="13">
    <w:name w:val="批注文字 字符"/>
    <w:basedOn w:val="9"/>
    <w:link w:val="2"/>
    <w:uiPriority w:val="99"/>
    <w:rPr>
      <w:rFonts w:ascii="Times New Roman" w:hAnsi="Times New Roman" w:eastAsia="宋体" w:cs="Times New Roman"/>
    </w:rPr>
  </w:style>
  <w:style w:type="character" w:customStyle="1" w:styleId="14">
    <w:name w:val="批注主题 字符"/>
    <w:basedOn w:val="13"/>
    <w:link w:val="6"/>
    <w:semiHidden/>
    <w:uiPriority w:val="99"/>
    <w:rPr>
      <w:rFonts w:ascii="Times New Roman" w:hAnsi="Times New Roman" w:eastAsia="宋体" w:cs="Times New Roman"/>
      <w:b/>
      <w:bCs/>
    </w:rPr>
  </w:style>
  <w:style w:type="paragraph" w:customStyle="1" w:styleId="15">
    <w:name w:val="Defaul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6">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530</Words>
  <Characters>3027</Characters>
  <Lines>25</Lines>
  <Paragraphs>7</Paragraphs>
  <TotalTime>2</TotalTime>
  <ScaleCrop>false</ScaleCrop>
  <LinksUpToDate>false</LinksUpToDate>
  <CharactersWithSpaces>3550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2022-03-29T15:55:00Z</dcterms:created>
  <dc:creator>刘旸-瑞通天元</dc:creator>
  <cp:lastModifiedBy>王茂</cp:lastModifiedBy>
  <cp:lastPrinted>2022-03-29T16:05:00Z</cp:lastPrinted>
  <dcterms:modified xsi:type="dcterms:W3CDTF">2022-07-26T10:37:07Z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8B478E208AC9427187FC7801DC6AE152</vt:lpwstr>
  </property>
</Properties>
</file>