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Lucida Console" w:eastAsia="宋体"/>
          <w:sz w:val="24"/>
          <w:lang w:eastAsia="zh-CN"/>
        </w:rPr>
      </w:pPr>
      <w:r>
        <w:rPr>
          <w:rFonts w:hint="eastAsia"/>
          <w:kern w:val="0"/>
          <w:sz w:val="24"/>
        </w:rPr>
        <w:t>证券代码：</w:t>
      </w:r>
      <w:r>
        <w:rPr>
          <w:kern w:val="0"/>
          <w:sz w:val="24"/>
        </w:rPr>
        <w:t xml:space="preserve">000759        </w:t>
      </w:r>
      <w:r>
        <w:rPr>
          <w:rFonts w:hint="eastAsia"/>
          <w:kern w:val="0"/>
          <w:sz w:val="24"/>
        </w:rPr>
        <w:t>证券简称：中百集团</w:t>
      </w:r>
      <w:r>
        <w:rPr>
          <w:kern w:val="0"/>
          <w:sz w:val="24"/>
        </w:rPr>
        <w:t xml:space="preserve">        </w:t>
      </w:r>
      <w:r>
        <w:rPr>
          <w:rFonts w:hint="eastAsia"/>
          <w:kern w:val="0"/>
          <w:sz w:val="24"/>
        </w:rPr>
        <w:t>公告编号：</w:t>
      </w:r>
      <w:r>
        <w:rPr>
          <w:kern w:val="0"/>
          <w:sz w:val="24"/>
        </w:rPr>
        <w:t>20</w:t>
      </w:r>
      <w:r>
        <w:rPr>
          <w:rFonts w:hint="eastAsia"/>
          <w:kern w:val="0"/>
          <w:sz w:val="24"/>
        </w:rPr>
        <w:t>22-02</w:t>
      </w:r>
      <w:r>
        <w:rPr>
          <w:rFonts w:hint="eastAsia"/>
          <w:kern w:val="0"/>
          <w:sz w:val="24"/>
          <w:lang w:val="en-US" w:eastAsia="zh-CN"/>
        </w:rPr>
        <w:t>8</w:t>
      </w:r>
    </w:p>
    <w:p>
      <w:pPr>
        <w:spacing w:after="0"/>
        <w:jc w:val="center"/>
        <w:rPr>
          <w:rFonts w:ascii="黑体" w:hAnsi="黑体" w:eastAsia="黑体" w:cs="黑体"/>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黑体" w:hAnsi="黑体" w:eastAsia="黑体" w:cs="黑体"/>
          <w:sz w:val="36"/>
          <w:szCs w:val="36"/>
          <w:lang w:eastAsia="zh-CN"/>
        </w:rPr>
      </w:pPr>
      <w:r>
        <w:rPr>
          <w:rFonts w:ascii="黑体" w:hAnsi="黑体" w:eastAsia="黑体" w:cs="黑体"/>
          <w:sz w:val="36"/>
          <w:szCs w:val="36"/>
          <w:lang w:eastAsia="zh-CN"/>
        </w:rPr>
        <w:t xml:space="preserve">中百控股集团股份有限公司 </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黑体" w:hAnsi="黑体" w:eastAsia="黑体" w:cs="黑体"/>
          <w:sz w:val="36"/>
          <w:szCs w:val="36"/>
          <w:lang w:eastAsia="zh-CN"/>
        </w:rPr>
      </w:pPr>
      <w:r>
        <w:rPr>
          <w:rFonts w:hint="eastAsia" w:ascii="黑体" w:hAnsi="黑体" w:eastAsia="黑体" w:cs="黑体"/>
          <w:sz w:val="36"/>
          <w:szCs w:val="36"/>
          <w:lang w:eastAsia="zh-CN"/>
        </w:rPr>
        <w:t>关于独立董事任期届满离任的</w:t>
      </w:r>
      <w:r>
        <w:rPr>
          <w:rFonts w:ascii="黑体" w:hAnsi="黑体" w:eastAsia="黑体" w:cs="黑体"/>
          <w:sz w:val="36"/>
          <w:szCs w:val="36"/>
          <w:lang w:eastAsia="zh-CN"/>
        </w:rPr>
        <w:t>公告</w:t>
      </w:r>
    </w:p>
    <w:p>
      <w:pPr>
        <w:pStyle w:val="9"/>
        <w:snapToGrid w:val="0"/>
        <w:jc w:val="center"/>
        <w:rPr>
          <w:rStyle w:val="10"/>
          <w:rFonts w:hAnsi="黑体"/>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9"/>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pStyle w:val="8"/>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根据《公司法》《</w:t>
      </w:r>
      <w:r>
        <w:rPr>
          <w:rFonts w:asciiTheme="minorEastAsia" w:hAnsiTheme="minorEastAsia"/>
          <w:sz w:val="24"/>
          <w:szCs w:val="24"/>
          <w:lang w:eastAsia="zh-CN"/>
        </w:rPr>
        <w:t>上市公司独立董事规则</w:t>
      </w:r>
      <w:r>
        <w:rPr>
          <w:rFonts w:hint="eastAsia" w:asciiTheme="minorEastAsia" w:hAnsiTheme="minorEastAsia"/>
          <w:sz w:val="24"/>
          <w:szCs w:val="24"/>
          <w:lang w:eastAsia="zh-CN"/>
        </w:rPr>
        <w:t>》及《公司章程》规定，独立董事在同一家上市公司的连任时间不得超过六年。中百控股集团股份有限公司（以下简称“公司”）独立董事黄静女士自2016年5月25日起担任公司独立董事及董事会相应专门委员会委员职务，于2022年5月2</w:t>
      </w:r>
      <w:r>
        <w:rPr>
          <w:rFonts w:hint="eastAsia" w:asciiTheme="minorEastAsia" w:hAnsiTheme="minorEastAsia"/>
          <w:sz w:val="24"/>
          <w:szCs w:val="24"/>
          <w:lang w:val="en-US" w:eastAsia="zh-CN"/>
        </w:rPr>
        <w:t>4</w:t>
      </w:r>
      <w:r>
        <w:rPr>
          <w:rFonts w:hint="eastAsia" w:asciiTheme="minorEastAsia" w:hAnsiTheme="minorEastAsia"/>
          <w:sz w:val="24"/>
          <w:szCs w:val="24"/>
          <w:lang w:eastAsia="zh-CN"/>
        </w:rPr>
        <w:t>日任期届满离任，离任后黄静女士不再担任公司任何职务。</w:t>
      </w:r>
      <w:r>
        <w:rPr>
          <w:rFonts w:asciiTheme="minorEastAsia" w:hAnsiTheme="minorEastAsia"/>
          <w:sz w:val="24"/>
          <w:szCs w:val="24"/>
          <w:lang w:eastAsia="zh-CN"/>
        </w:rPr>
        <w:t>截至</w:t>
      </w:r>
      <w:r>
        <w:rPr>
          <w:rFonts w:hint="eastAsia" w:asciiTheme="minorEastAsia" w:hAnsiTheme="minorEastAsia"/>
          <w:sz w:val="24"/>
          <w:szCs w:val="24"/>
          <w:lang w:eastAsia="zh-CN"/>
        </w:rPr>
        <w:t>公告日</w:t>
      </w:r>
      <w:r>
        <w:rPr>
          <w:rFonts w:asciiTheme="minorEastAsia" w:hAnsiTheme="minorEastAsia"/>
          <w:sz w:val="24"/>
          <w:szCs w:val="24"/>
          <w:lang w:eastAsia="zh-CN"/>
        </w:rPr>
        <w:t>，</w:t>
      </w:r>
      <w:r>
        <w:rPr>
          <w:rFonts w:hint="eastAsia" w:asciiTheme="minorEastAsia" w:hAnsiTheme="minorEastAsia"/>
          <w:sz w:val="24"/>
          <w:szCs w:val="24"/>
          <w:lang w:eastAsia="zh-CN"/>
        </w:rPr>
        <w:t>黄静</w:t>
      </w:r>
      <w:r>
        <w:rPr>
          <w:rFonts w:asciiTheme="minorEastAsia" w:hAnsiTheme="minorEastAsia"/>
          <w:sz w:val="24"/>
          <w:szCs w:val="24"/>
          <w:lang w:eastAsia="zh-CN"/>
        </w:rPr>
        <w:t>女士</w:t>
      </w:r>
      <w:r>
        <w:rPr>
          <w:rFonts w:hint="eastAsia" w:asciiTheme="minorEastAsia" w:hAnsiTheme="minorEastAsia"/>
          <w:sz w:val="24"/>
          <w:szCs w:val="24"/>
          <w:lang w:eastAsia="zh-CN"/>
        </w:rPr>
        <w:t>未持有公司股份。</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鉴于黄静女士任期届满离任将导致公司第十届董事会中独立董事人数少于董事会成员的三分之一，根据《</w:t>
      </w:r>
      <w:r>
        <w:rPr>
          <w:rFonts w:asciiTheme="minorEastAsia" w:hAnsiTheme="minorEastAsia"/>
          <w:sz w:val="24"/>
          <w:szCs w:val="24"/>
          <w:lang w:eastAsia="zh-CN"/>
        </w:rPr>
        <w:t>上市公司独立董事规则</w:t>
      </w:r>
      <w:r>
        <w:rPr>
          <w:rFonts w:hint="eastAsia" w:asciiTheme="minorEastAsia" w:hAnsiTheme="minorEastAsia"/>
          <w:sz w:val="24"/>
          <w:szCs w:val="24"/>
          <w:lang w:eastAsia="zh-CN"/>
        </w:rPr>
        <w:t>》《公司章程》等相关规定，黄静女士的离任将自公司股东大会选举产生新的独立董事后生效。在此期间，黄静女士仍将按照有关法律法规的规定，继续履行公司独立董事及董事会相应专门委员会委员职责。公司将按照有关规定，尽快履行相关程序，完成独立董事的补选工作。</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黄静女士在担任公司独立董事期间，勤勉尽责，为公司规范运作和健康发展发挥了积极作用。公司董事会对黄静女士担任独立董事期间所做出的贡献表示衷心的感谢。</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特此公告。</w:t>
      </w:r>
    </w:p>
    <w:p>
      <w:pPr>
        <w:pStyle w:val="8"/>
        <w:spacing w:line="360" w:lineRule="auto"/>
        <w:ind w:firstLine="480" w:firstLineChars="200"/>
        <w:rPr>
          <w:rFonts w:asciiTheme="minorEastAsia" w:hAnsiTheme="minorEastAsia"/>
          <w:sz w:val="24"/>
          <w:szCs w:val="24"/>
          <w:lang w:eastAsia="zh-CN"/>
        </w:rPr>
      </w:pPr>
    </w:p>
    <w:p>
      <w:pPr>
        <w:pStyle w:val="8"/>
        <w:spacing w:line="360" w:lineRule="auto"/>
        <w:ind w:firstLine="480" w:firstLineChars="200"/>
        <w:rPr>
          <w:rFonts w:asciiTheme="minorEastAsia" w:hAnsiTheme="minorEastAsia"/>
          <w:sz w:val="24"/>
          <w:szCs w:val="24"/>
          <w:lang w:eastAsia="zh-CN"/>
        </w:rPr>
      </w:pPr>
    </w:p>
    <w:p>
      <w:pPr>
        <w:pStyle w:val="8"/>
        <w:spacing w:line="360" w:lineRule="auto"/>
        <w:ind w:firstLine="4560" w:firstLineChars="1900"/>
        <w:rPr>
          <w:rFonts w:hint="eastAsia" w:asciiTheme="minorEastAsia" w:hAnsiTheme="minorEastAsia"/>
          <w:sz w:val="24"/>
          <w:szCs w:val="24"/>
          <w:lang w:eastAsia="zh-CN"/>
        </w:rPr>
      </w:pPr>
    </w:p>
    <w:p>
      <w:pPr>
        <w:pStyle w:val="8"/>
        <w:spacing w:line="360" w:lineRule="auto"/>
        <w:ind w:firstLine="4560" w:firstLineChars="1900"/>
        <w:rPr>
          <w:rFonts w:hint="eastAsia" w:asciiTheme="minorEastAsia" w:hAnsiTheme="minorEastAsia"/>
          <w:sz w:val="24"/>
          <w:szCs w:val="24"/>
          <w:lang w:eastAsia="zh-CN"/>
        </w:rPr>
      </w:pPr>
      <w:bookmarkStart w:id="0" w:name="_GoBack"/>
      <w:bookmarkEnd w:id="0"/>
      <w:r>
        <w:rPr>
          <w:rFonts w:hint="eastAsia" w:asciiTheme="minorEastAsia" w:hAnsiTheme="minorEastAsia"/>
          <w:sz w:val="24"/>
          <w:szCs w:val="24"/>
          <w:lang w:eastAsia="zh-CN"/>
        </w:rPr>
        <w:t>中百控股集团股份有限公司</w:t>
      </w:r>
    </w:p>
    <w:p>
      <w:pPr>
        <w:pStyle w:val="8"/>
        <w:spacing w:line="360" w:lineRule="auto"/>
        <w:ind w:firstLine="5520" w:firstLineChars="2300"/>
        <w:rPr>
          <w:rFonts w:asciiTheme="minorEastAsia" w:hAnsiTheme="minorEastAsia"/>
          <w:sz w:val="24"/>
          <w:szCs w:val="24"/>
          <w:lang w:eastAsia="zh-CN"/>
        </w:rPr>
      </w:pPr>
      <w:r>
        <w:rPr>
          <w:rFonts w:hint="eastAsia" w:asciiTheme="minorEastAsia" w:hAnsiTheme="minorEastAsia"/>
          <w:sz w:val="24"/>
          <w:szCs w:val="24"/>
          <w:lang w:eastAsia="zh-CN"/>
        </w:rPr>
        <w:t>董 事 会</w:t>
      </w:r>
    </w:p>
    <w:p>
      <w:pPr>
        <w:pStyle w:val="8"/>
        <w:spacing w:line="360" w:lineRule="auto"/>
        <w:ind w:firstLine="5040" w:firstLineChars="2100"/>
        <w:rPr>
          <w:rFonts w:asciiTheme="minorEastAsia" w:hAnsiTheme="minorEastAsia"/>
          <w:sz w:val="24"/>
          <w:szCs w:val="24"/>
          <w:lang w:eastAsia="zh-CN"/>
        </w:rPr>
      </w:pPr>
      <w:r>
        <w:rPr>
          <w:rFonts w:hint="eastAsia" w:asciiTheme="minorEastAsia" w:hAnsiTheme="minorEastAsia"/>
          <w:sz w:val="24"/>
          <w:szCs w:val="24"/>
          <w:lang w:eastAsia="zh-CN"/>
        </w:rPr>
        <w:t>2022年5月25日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2YmQ2ZDI5NTY5ODZhYmZiNTg1MWIwOWQ4ZmRhOTkifQ=="/>
  </w:docVars>
  <w:rsids>
    <w:rsidRoot w:val="0025643A"/>
    <w:rsid w:val="0025643A"/>
    <w:rsid w:val="002A56E6"/>
    <w:rsid w:val="00324D78"/>
    <w:rsid w:val="004D1554"/>
    <w:rsid w:val="005A6F9C"/>
    <w:rsid w:val="00806954"/>
    <w:rsid w:val="00A91191"/>
    <w:rsid w:val="00AC7681"/>
    <w:rsid w:val="00B24649"/>
    <w:rsid w:val="00B5543A"/>
    <w:rsid w:val="00D93562"/>
    <w:rsid w:val="00DA7C38"/>
    <w:rsid w:val="00F607DA"/>
    <w:rsid w:val="00F724D9"/>
    <w:rsid w:val="08250323"/>
    <w:rsid w:val="0F2E71B6"/>
    <w:rsid w:val="1096729F"/>
    <w:rsid w:val="35A7142D"/>
    <w:rsid w:val="3A110F77"/>
    <w:rsid w:val="4B3F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0"/>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after="0" w:line="240" w:lineRule="auto"/>
    </w:pPr>
    <w:rPr>
      <w:kern w:val="2"/>
      <w:sz w:val="18"/>
      <w:szCs w:val="18"/>
      <w:lang w:eastAsia="zh-CN"/>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after="0" w:line="240" w:lineRule="auto"/>
      <w:jc w:val="center"/>
    </w:pPr>
    <w:rPr>
      <w:kern w:val="2"/>
      <w:sz w:val="18"/>
      <w:szCs w:val="18"/>
      <w:lang w:eastAsia="zh-CN"/>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No Spacing"/>
    <w:qFormat/>
    <w:uiPriority w:val="1"/>
    <w:pPr>
      <w:widowControl w:val="0"/>
    </w:pPr>
    <w:rPr>
      <w:rFonts w:asciiTheme="minorHAnsi" w:hAnsiTheme="minorHAnsi" w:eastAsiaTheme="minorEastAsia" w:cstheme="minorBidi"/>
      <w:kern w:val="0"/>
      <w:sz w:val="22"/>
      <w:szCs w:val="22"/>
      <w:lang w:val="en-US" w:eastAsia="en-US" w:bidi="ar-SA"/>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0">
    <w:name w:val="da1"/>
    <w:qFormat/>
    <w:uiPriority w:val="0"/>
    <w:rPr>
      <w:rFonts w:hint="default" w:ascii="ˎ̥" w:hAnsi="ˎ̥"/>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538</Words>
  <Characters>562</Characters>
  <Lines>4</Lines>
  <Paragraphs>1</Paragraphs>
  <TotalTime>5</TotalTime>
  <ScaleCrop>false</ScaleCrop>
  <LinksUpToDate>false</LinksUpToDate>
  <CharactersWithSpaces>581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2019-06-11T01:57:00Z</dcterms:created>
  <dc:creator>Administrator</dc:creator>
  <cp:lastModifiedBy>王茂</cp:lastModifiedBy>
  <dcterms:modified xsi:type="dcterms:W3CDTF">2022-05-24T08:56:35Z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A2D2E34ECEEA4134AFD5C76DC609A9AF</vt:lpwstr>
  </property>
</Properties>
</file>