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证券代码：000759          证券简称：中百集团         公告编号：20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-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23</w:t>
      </w:r>
    </w:p>
    <w:p>
      <w:pPr>
        <w:rPr>
          <w:rFonts w:ascii="宋体" w:hAnsi="宋体"/>
          <w:sz w:val="24"/>
        </w:rPr>
      </w:pPr>
    </w:p>
    <w:p>
      <w:pPr>
        <w:snapToGrid w:val="0"/>
        <w:jc w:val="center"/>
        <w:rPr>
          <w:rStyle w:val="9"/>
          <w:rFonts w:ascii="黑体" w:hAnsi="宋体" w:eastAsia="黑体"/>
          <w:sz w:val="36"/>
          <w:szCs w:val="36"/>
        </w:rPr>
      </w:pPr>
      <w:r>
        <w:rPr>
          <w:rStyle w:val="9"/>
          <w:rFonts w:hint="eastAsia" w:ascii="黑体" w:hAnsi="宋体" w:eastAsia="黑体"/>
          <w:sz w:val="36"/>
          <w:szCs w:val="36"/>
        </w:rPr>
        <w:t>中百控股集团股份有限公司</w:t>
      </w:r>
    </w:p>
    <w:p>
      <w:pPr>
        <w:adjustRightInd w:val="0"/>
        <w:snapToGrid w:val="0"/>
        <w:jc w:val="center"/>
        <w:rPr>
          <w:rStyle w:val="9"/>
          <w:rFonts w:ascii="黑体" w:hAnsi="宋体" w:eastAsia="黑体"/>
          <w:sz w:val="36"/>
          <w:szCs w:val="36"/>
        </w:rPr>
      </w:pPr>
      <w:r>
        <w:rPr>
          <w:rStyle w:val="9"/>
          <w:rFonts w:hint="eastAsia" w:ascii="黑体" w:hAnsi="宋体" w:eastAsia="黑体"/>
          <w:sz w:val="36"/>
          <w:szCs w:val="36"/>
        </w:rPr>
        <w:t>第十届监事会第</w:t>
      </w:r>
      <w:r>
        <w:rPr>
          <w:rStyle w:val="9"/>
          <w:rFonts w:hint="eastAsia" w:ascii="黑体" w:hAnsi="宋体" w:eastAsia="黑体"/>
          <w:sz w:val="36"/>
          <w:szCs w:val="36"/>
          <w:lang w:val="en-US" w:eastAsia="zh-CN"/>
        </w:rPr>
        <w:t>八</w:t>
      </w:r>
      <w:r>
        <w:rPr>
          <w:rStyle w:val="9"/>
          <w:rFonts w:hint="eastAsia" w:ascii="黑体" w:hAnsi="宋体" w:eastAsia="黑体"/>
          <w:sz w:val="36"/>
          <w:szCs w:val="36"/>
        </w:rPr>
        <w:t>次会议决议公告</w:t>
      </w:r>
    </w:p>
    <w:p>
      <w:pPr>
        <w:adjustRightInd w:val="0"/>
        <w:snapToGrid w:val="0"/>
        <w:jc w:val="center"/>
        <w:rPr>
          <w:rStyle w:val="9"/>
          <w:rFonts w:ascii="黑体" w:hAnsi="宋体" w:eastAsia="黑体"/>
          <w:sz w:val="36"/>
          <w:szCs w:val="36"/>
        </w:rPr>
      </w:pPr>
    </w:p>
    <w:tbl>
      <w:tblPr>
        <w:tblStyle w:val="6"/>
        <w:tblpPr w:leftFromText="180" w:rightFromText="180" w:vertAnchor="text" w:horzAnchor="margin" w:tblpX="108" w:tblpY="1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pStyle w:val="14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本公司及监事会全体成员保证信息披露的内容真实、准确、完整，没有虚假记载、误导性陈述或者重大遗漏。</w:t>
            </w:r>
          </w:p>
        </w:tc>
      </w:tr>
    </w:tbl>
    <w:p>
      <w:pPr>
        <w:adjustRightInd w:val="0"/>
        <w:snapToGrid w:val="0"/>
        <w:spacing w:line="440" w:lineRule="exact"/>
        <w:ind w:firstLine="482" w:firstLineChars="200"/>
        <w:rPr>
          <w:rStyle w:val="9"/>
          <w:rFonts w:hint="eastAsia"/>
          <w:b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中百控股集团股份有限公司</w:t>
      </w:r>
      <w:r>
        <w:rPr>
          <w:rStyle w:val="9"/>
          <w:rFonts w:hint="eastAsia"/>
          <w:sz w:val="24"/>
        </w:rPr>
        <w:t>（以下简称“公司”）</w:t>
      </w:r>
      <w:r>
        <w:rPr>
          <w:rFonts w:hint="eastAsia" w:ascii="宋体" w:hAnsi="宋体"/>
          <w:sz w:val="24"/>
        </w:rPr>
        <w:t>第十届监事会第</w:t>
      </w:r>
      <w:r>
        <w:rPr>
          <w:rFonts w:hint="eastAsia" w:ascii="宋体" w:hAnsi="宋体"/>
          <w:sz w:val="24"/>
          <w:lang w:val="en-US" w:eastAsia="zh-CN"/>
        </w:rPr>
        <w:t>八</w:t>
      </w:r>
      <w:r>
        <w:rPr>
          <w:rFonts w:hint="eastAsia" w:ascii="宋体" w:hAnsi="宋体"/>
          <w:sz w:val="24"/>
        </w:rPr>
        <w:t>次会议于202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日以通讯表决的方式召开。本次会议通知于202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日以电子邮件形式发出。应参会监事5名，实际参会监事5名。监事会会议的召集、召开及表决程序符合《公司法》及公司章程的规定。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关联监事贾蕾女士、郭亚东先生、刘唯女士回避表决，2名非关联监事进行了表决。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会议审议并以2票</w:t>
      </w:r>
      <w:r>
        <w:rPr>
          <w:rFonts w:hint="eastAsia" w:ascii="宋体" w:hAnsi="宋体"/>
          <w:sz w:val="24"/>
          <w:lang w:val="en-US" w:eastAsia="zh-CN"/>
        </w:rPr>
        <w:t>同意</w:t>
      </w:r>
      <w:r>
        <w:rPr>
          <w:rFonts w:hint="eastAsia" w:ascii="宋体" w:hAnsi="宋体"/>
          <w:sz w:val="24"/>
        </w:rPr>
        <w:t>，0票反对，0票弃权通过了《关于第一大股东延长股权激励承诺履行期限的议案》。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监事会经审议后认为：公司第一大股东武</w:t>
      </w:r>
      <w:bookmarkStart w:id="0" w:name="_GoBack"/>
      <w:bookmarkEnd w:id="0"/>
      <w:r>
        <w:rPr>
          <w:rFonts w:hint="eastAsia" w:ascii="宋体" w:hAnsi="宋体"/>
          <w:sz w:val="24"/>
        </w:rPr>
        <w:t>商联延长股权激励承诺履行期限事项符合中国证监会《上市公司监管指引第4号——上市公司及其相关方承诺》等相关法律法规和《公司章程》的规定，公司董事会在审议该议案时，关联董事已回避表决，审议程序符合相关法律法规，表决程序合法有效，未损害公司和其他股东利益。同意董事会将该议案提交公司股东大会审议。</w:t>
      </w:r>
    </w:p>
    <w:p>
      <w:pPr>
        <w:autoSpaceDE w:val="0"/>
        <w:autoSpaceDN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特此公告。</w:t>
      </w:r>
    </w:p>
    <w:p>
      <w:pPr>
        <w:autoSpaceDE w:val="0"/>
        <w:autoSpaceDN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44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</w:p>
    <w:p>
      <w:pPr>
        <w:adjustRightInd w:val="0"/>
        <w:snapToGrid w:val="0"/>
        <w:spacing w:line="440" w:lineRule="exact"/>
        <w:ind w:firstLine="5056" w:firstLineChars="2107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中百控股集团股份有限公司</w:t>
      </w:r>
    </w:p>
    <w:p>
      <w:pPr>
        <w:adjustRightInd w:val="0"/>
        <w:snapToGrid w:val="0"/>
        <w:spacing w:line="440" w:lineRule="exact"/>
        <w:ind w:firstLine="5997" w:firstLineChars="2499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监  事  会</w:t>
      </w:r>
    </w:p>
    <w:p>
      <w:pPr>
        <w:adjustRightInd w:val="0"/>
        <w:snapToGrid w:val="0"/>
        <w:spacing w:line="440" w:lineRule="exact"/>
        <w:ind w:firstLine="5654" w:firstLineChars="2356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202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2</w:t>
      </w:r>
      <w:r>
        <w:rPr>
          <w:rFonts w:hint="eastAsia" w:ascii="宋体" w:hAnsi="宋体"/>
          <w:snapToGrid w:val="0"/>
          <w:kern w:val="0"/>
          <w:sz w:val="24"/>
        </w:rPr>
        <w:t>年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4"/>
        </w:rPr>
        <w:t>月1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 w:val="24"/>
        </w:rPr>
        <w:t>日</w:t>
      </w:r>
    </w:p>
    <w:p>
      <w:pPr>
        <w:adjustRightInd w:val="0"/>
        <w:snapToGrid w:val="0"/>
        <w:spacing w:line="440" w:lineRule="exact"/>
        <w:ind w:firstLine="5654" w:firstLineChars="2356"/>
        <w:rPr>
          <w:rFonts w:hint="eastAsia" w:ascii="宋体" w:hAnsi="宋体"/>
          <w:snapToGrid w:val="0"/>
          <w:kern w:val="0"/>
          <w:sz w:val="24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Q2ZDI5NTY5ODZhYmZiNTg1MWIwOWQ4ZmRhOTkifQ=="/>
  </w:docVars>
  <w:rsids>
    <w:rsidRoot w:val="00F90701"/>
    <w:rsid w:val="00036737"/>
    <w:rsid w:val="00044DC8"/>
    <w:rsid w:val="0005453A"/>
    <w:rsid w:val="000C59F9"/>
    <w:rsid w:val="000E72F7"/>
    <w:rsid w:val="000F33D9"/>
    <w:rsid w:val="00100811"/>
    <w:rsid w:val="00110179"/>
    <w:rsid w:val="00110F74"/>
    <w:rsid w:val="001157A3"/>
    <w:rsid w:val="001461DB"/>
    <w:rsid w:val="00151E0F"/>
    <w:rsid w:val="00162F87"/>
    <w:rsid w:val="001666D2"/>
    <w:rsid w:val="00185D81"/>
    <w:rsid w:val="001F25CF"/>
    <w:rsid w:val="00206518"/>
    <w:rsid w:val="002136E3"/>
    <w:rsid w:val="0024601E"/>
    <w:rsid w:val="00290ACC"/>
    <w:rsid w:val="002A3CD9"/>
    <w:rsid w:val="0032235A"/>
    <w:rsid w:val="003231FB"/>
    <w:rsid w:val="00335069"/>
    <w:rsid w:val="0038332C"/>
    <w:rsid w:val="00387C5E"/>
    <w:rsid w:val="00397EB8"/>
    <w:rsid w:val="003E7FB3"/>
    <w:rsid w:val="0043564B"/>
    <w:rsid w:val="00440A64"/>
    <w:rsid w:val="004544BC"/>
    <w:rsid w:val="00492307"/>
    <w:rsid w:val="004B22B8"/>
    <w:rsid w:val="004B494B"/>
    <w:rsid w:val="004D244A"/>
    <w:rsid w:val="0053550C"/>
    <w:rsid w:val="005425CA"/>
    <w:rsid w:val="0057088F"/>
    <w:rsid w:val="00571ADB"/>
    <w:rsid w:val="005B28BA"/>
    <w:rsid w:val="005B47B5"/>
    <w:rsid w:val="005C1557"/>
    <w:rsid w:val="005C578D"/>
    <w:rsid w:val="00611F2F"/>
    <w:rsid w:val="00626AAC"/>
    <w:rsid w:val="00631169"/>
    <w:rsid w:val="0064006C"/>
    <w:rsid w:val="006D2F48"/>
    <w:rsid w:val="007946B3"/>
    <w:rsid w:val="007B6864"/>
    <w:rsid w:val="007E3C4D"/>
    <w:rsid w:val="00803CF2"/>
    <w:rsid w:val="0082229C"/>
    <w:rsid w:val="0084172F"/>
    <w:rsid w:val="00863F57"/>
    <w:rsid w:val="0089149E"/>
    <w:rsid w:val="008A469F"/>
    <w:rsid w:val="008F4A4F"/>
    <w:rsid w:val="008F6867"/>
    <w:rsid w:val="00996001"/>
    <w:rsid w:val="009E4F25"/>
    <w:rsid w:val="00A130BF"/>
    <w:rsid w:val="00A15612"/>
    <w:rsid w:val="00A206EF"/>
    <w:rsid w:val="00A24BA1"/>
    <w:rsid w:val="00A75A4C"/>
    <w:rsid w:val="00A84C2F"/>
    <w:rsid w:val="00A85EEF"/>
    <w:rsid w:val="00AA1B87"/>
    <w:rsid w:val="00AE3542"/>
    <w:rsid w:val="00B12FDD"/>
    <w:rsid w:val="00B13B7D"/>
    <w:rsid w:val="00B2624C"/>
    <w:rsid w:val="00B46DE8"/>
    <w:rsid w:val="00B628EF"/>
    <w:rsid w:val="00B67146"/>
    <w:rsid w:val="00B75490"/>
    <w:rsid w:val="00B7661C"/>
    <w:rsid w:val="00B800CE"/>
    <w:rsid w:val="00B819CE"/>
    <w:rsid w:val="00B9302E"/>
    <w:rsid w:val="00BD0E46"/>
    <w:rsid w:val="00C071C2"/>
    <w:rsid w:val="00C62CCD"/>
    <w:rsid w:val="00CD1211"/>
    <w:rsid w:val="00CD1DE2"/>
    <w:rsid w:val="00CE7C09"/>
    <w:rsid w:val="00D047F1"/>
    <w:rsid w:val="00D55D0D"/>
    <w:rsid w:val="00D678F8"/>
    <w:rsid w:val="00DC3777"/>
    <w:rsid w:val="00DF2E37"/>
    <w:rsid w:val="00E17A26"/>
    <w:rsid w:val="00E32DB5"/>
    <w:rsid w:val="00E40D86"/>
    <w:rsid w:val="00E41AAC"/>
    <w:rsid w:val="00E679AB"/>
    <w:rsid w:val="00E75BDB"/>
    <w:rsid w:val="00E942CB"/>
    <w:rsid w:val="00EA3D39"/>
    <w:rsid w:val="00EC6AF1"/>
    <w:rsid w:val="00EC6E67"/>
    <w:rsid w:val="00F17A33"/>
    <w:rsid w:val="00F20252"/>
    <w:rsid w:val="00F23BAF"/>
    <w:rsid w:val="00F35A65"/>
    <w:rsid w:val="00F44E76"/>
    <w:rsid w:val="00F47BEE"/>
    <w:rsid w:val="00F90701"/>
    <w:rsid w:val="00F92F2F"/>
    <w:rsid w:val="00FA6216"/>
    <w:rsid w:val="00FB4120"/>
    <w:rsid w:val="01EA3949"/>
    <w:rsid w:val="349962DE"/>
    <w:rsid w:val="38C80628"/>
    <w:rsid w:val="6E1A18E3"/>
    <w:rsid w:val="700C6678"/>
    <w:rsid w:val="740379ED"/>
    <w:rsid w:val="7BE87E00"/>
    <w:rsid w:val="7E7A5B51"/>
    <w:rsid w:val="7FDD3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fontstyle01"/>
    <w:basedOn w:val="7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9">
    <w:name w:val="da"/>
    <w:basedOn w:val="7"/>
    <w:qFormat/>
    <w:uiPriority w:val="0"/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Default Char"/>
    <w:basedOn w:val="7"/>
    <w:link w:val="14"/>
    <w:qFormat/>
    <w:locked/>
    <w:uiPriority w:val="0"/>
    <w:rPr>
      <w:rFonts w:ascii="华文仿宋" w:eastAsia="华文仿宋" w:cs="华文仿宋"/>
      <w:color w:val="000000"/>
      <w:sz w:val="24"/>
      <w:szCs w:val="24"/>
      <w:lang w:val="en-US" w:eastAsia="zh-CN" w:bidi="ar-SA"/>
    </w:rPr>
  </w:style>
  <w:style w:type="paragraph" w:customStyle="1" w:styleId="14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华文仿宋" w:hAnsi="Times New Roman" w:eastAsia="华文仿宋" w:cs="华文仿宋"/>
      <w:color w:val="000000"/>
      <w:sz w:val="24"/>
      <w:szCs w:val="24"/>
      <w:lang w:val="en-US" w:eastAsia="zh-CN" w:bidi="ar-SA"/>
    </w:rPr>
  </w:style>
  <w:style w:type="paragraph" w:customStyle="1" w:styleId="15">
    <w:name w:val="Char Char Char 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494</Words>
  <Characters>517</Characters>
  <Lines>4</Lines>
  <Paragraphs>1</Paragraphs>
  <TotalTime>2</TotalTime>
  <ScaleCrop>false</ScaleCrop>
  <LinksUpToDate>false</LinksUpToDate>
  <CharactersWithSpaces>540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2010-10-15T02:07:00Z</dcterms:created>
  <dc:creator>陈雯</dc:creator>
  <cp:lastModifiedBy>王茂</cp:lastModifiedBy>
  <cp:lastPrinted>2014-12-15T02:40:00Z</cp:lastPrinted>
  <dcterms:modified xsi:type="dcterms:W3CDTF">2022-05-12T06:18:26Z</dcterms:modified>
  <dc:title>武汉中百集团股份有限公司第六届监事会第十三次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27D99F7BD47F46FCA65FF5C49927D3F3</vt:lpwstr>
  </property>
</Properties>
</file>