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cs="黑体"/>
          <w:sz w:val="24"/>
          <w:szCs w:val="24"/>
          <w:lang w:eastAsia="zh-CN"/>
        </w:rPr>
      </w:pPr>
      <w:r>
        <w:rPr>
          <w:rFonts w:asciiTheme="minorEastAsia" w:hAnsiTheme="minorEastAsia"/>
          <w:sz w:val="24"/>
          <w:lang w:eastAsia="zh-CN"/>
        </w:rPr>
        <w:t>证券代码：000759         证券简称：中百集团        公告编号：202</w:t>
      </w:r>
      <w:r>
        <w:rPr>
          <w:rFonts w:hint="eastAsia" w:asciiTheme="minorEastAsia" w:hAnsiTheme="minorEastAsia"/>
          <w:sz w:val="24"/>
          <w:lang w:eastAsia="zh-CN"/>
        </w:rPr>
        <w:t>2</w:t>
      </w:r>
      <w:r>
        <w:rPr>
          <w:rFonts w:asciiTheme="minorEastAsia" w:hAnsiTheme="minorEastAsia"/>
          <w:sz w:val="24"/>
          <w:lang w:eastAsia="zh-CN"/>
        </w:rPr>
        <w:t>-0</w:t>
      </w:r>
      <w:r>
        <w:rPr>
          <w:rFonts w:hint="eastAsia" w:asciiTheme="minorEastAsia" w:hAnsiTheme="minorEastAsia"/>
          <w:sz w:val="24"/>
          <w:lang w:eastAsia="zh-CN"/>
        </w:rPr>
        <w:t>13</w:t>
      </w:r>
    </w:p>
    <w:p>
      <w:pPr>
        <w:adjustRightInd w:val="0"/>
        <w:snapToGrid w:val="0"/>
        <w:spacing w:after="0" w:line="240" w:lineRule="auto"/>
        <w:jc w:val="center"/>
        <w:rPr>
          <w:rFonts w:ascii="黑体" w:hAnsi="黑体" w:eastAsia="黑体" w:cs="黑体"/>
          <w:sz w:val="36"/>
          <w:szCs w:val="36"/>
          <w:lang w:eastAsia="zh-CN"/>
        </w:rPr>
      </w:pPr>
      <w:r>
        <w:rPr>
          <w:rFonts w:ascii="黑体" w:hAnsi="黑体" w:eastAsia="黑体" w:cs="黑体"/>
          <w:sz w:val="36"/>
          <w:szCs w:val="36"/>
          <w:lang w:eastAsia="zh-CN"/>
        </w:rPr>
        <w:t xml:space="preserve">中百控股集团股份有限公司 </w:t>
      </w:r>
    </w:p>
    <w:p>
      <w:pPr>
        <w:adjustRightInd w:val="0"/>
        <w:snapToGrid w:val="0"/>
        <w:spacing w:after="0" w:line="240" w:lineRule="auto"/>
        <w:jc w:val="center"/>
        <w:rPr>
          <w:rFonts w:ascii="黑体" w:hAnsi="黑体" w:eastAsia="黑体" w:cs="黑体"/>
          <w:sz w:val="36"/>
          <w:szCs w:val="36"/>
          <w:lang w:eastAsia="zh-CN"/>
        </w:rPr>
      </w:pPr>
      <w:r>
        <w:rPr>
          <w:rFonts w:hint="eastAsia" w:ascii="黑体" w:hAnsi="黑体" w:eastAsia="黑体" w:cs="黑体"/>
          <w:sz w:val="36"/>
          <w:szCs w:val="36"/>
          <w:lang w:eastAsia="zh-CN"/>
        </w:rPr>
        <w:t>关于董事会秘书辞职及聘任的</w:t>
      </w:r>
      <w:r>
        <w:rPr>
          <w:rFonts w:ascii="黑体" w:hAnsi="黑体" w:eastAsia="黑体" w:cs="黑体"/>
          <w:sz w:val="36"/>
          <w:szCs w:val="36"/>
          <w:lang w:eastAsia="zh-CN"/>
        </w:rPr>
        <w:t>公告</w:t>
      </w:r>
    </w:p>
    <w:p>
      <w:pPr>
        <w:spacing w:after="0"/>
        <w:jc w:val="center"/>
        <w:rPr>
          <w:rFonts w:ascii="黑体" w:hAnsi="黑体" w:eastAsia="黑体" w:cs="黑体"/>
          <w:sz w:val="24"/>
          <w:szCs w:val="24"/>
          <w:lang w:eastAsia="zh-CN"/>
        </w:rPr>
      </w:pPr>
    </w:p>
    <w:p>
      <w:pPr>
        <w:pStyle w:val="15"/>
        <w:spacing w:line="360" w:lineRule="auto"/>
        <w:ind w:firstLine="480" w:firstLineChars="200"/>
        <w:rPr>
          <w:rFonts w:asciiTheme="minorEastAsia" w:hAnsiTheme="minorEastAsia"/>
          <w:sz w:val="24"/>
          <w:szCs w:val="24"/>
          <w:lang w:eastAsia="zh-CN"/>
        </w:rPr>
      </w:pPr>
      <w:r>
        <w:rPr>
          <w:rFonts w:asciiTheme="minorEastAsia" w:hAnsiTheme="minorEastAsia"/>
          <w:sz w:val="24"/>
          <w:szCs w:val="24"/>
          <w:lang w:eastAsia="zh-CN"/>
        </w:rPr>
        <w:pict>
          <v:rect id="Rectangle 17" o:spid="_x0000_s1026" o:spt="1" style="position:absolute;left:0pt;margin-left:-3.75pt;margin-top:0.85pt;height:57pt;width:421.5pt;z-index:251658240;mso-width-relative:page;mso-height-relative:page;" coordsize="21600,21600" o:gfxdata="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fHbN01gAAAAgBAAAP&#10;AAAAAAAAAAEAIAAAACIAAABkcnMvZG93bnJldi54bWxQSwECFAAUAAAACACHTuJAeZ/OkBoCAABA&#10;BAAADgAAAAAAAAABACAAAAAlAQAAZHJzL2Uyb0RvYy54bWxQSwUGAAAAAAYABgBZAQAAsQUAAAAA&#10;">
            <v:path/>
            <v:fill focussize="0,0"/>
            <v:stroke/>
            <v:imagedata o:title=""/>
            <o:lock v:ext="edit"/>
            <v:textbox>
              <w:txbxContent>
                <w:p>
                  <w:pPr>
                    <w:spacing w:line="440" w:lineRule="exact"/>
                    <w:ind w:firstLine="480" w:firstLineChars="200"/>
                    <w:rPr>
                      <w:rFonts w:ascii="楷体_GB2312" w:eastAsia="楷体_GB2312"/>
                      <w:sz w:val="24"/>
                      <w:lang w:eastAsia="zh-CN"/>
                    </w:rPr>
                  </w:pPr>
                  <w:r>
                    <w:rPr>
                      <w:rFonts w:hint="eastAsia" w:ascii="楷体_GB2312" w:eastAsia="楷体_GB2312"/>
                      <w:sz w:val="24"/>
                      <w:lang w:eastAsia="zh-CN"/>
                    </w:rPr>
                    <w:t>本公司及董事会全体成员保证信息披露的内容真实、准确、完整，没有虚假记载、误导性陈述或重大遗漏。</w:t>
                  </w:r>
                </w:p>
              </w:txbxContent>
            </v:textbox>
          </v:rect>
        </w:pict>
      </w:r>
    </w:p>
    <w:p>
      <w:pPr>
        <w:pStyle w:val="15"/>
        <w:spacing w:line="360" w:lineRule="auto"/>
        <w:ind w:firstLine="480" w:firstLineChars="200"/>
        <w:rPr>
          <w:rFonts w:asciiTheme="minorEastAsia" w:hAnsiTheme="minorEastAsia"/>
          <w:sz w:val="24"/>
          <w:szCs w:val="24"/>
          <w:lang w:eastAsia="zh-CN"/>
        </w:rPr>
      </w:pPr>
    </w:p>
    <w:p>
      <w:pPr>
        <w:pStyle w:val="15"/>
        <w:spacing w:line="360" w:lineRule="auto"/>
        <w:rPr>
          <w:rFonts w:asciiTheme="minorEastAsia" w:hAnsiTheme="minorEastAsia"/>
          <w:sz w:val="24"/>
          <w:szCs w:val="24"/>
          <w:lang w:eastAsia="zh-CN"/>
        </w:rPr>
      </w:pP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中百控股集团股份有限公司（以下简称“公司”）于近日收到公司董事会秘书汪梅方先生递交的书面辞职报告，汪梅方先生因为工作调整原因，提请辞去公司董事会秘书职务。辞职后，汪梅方先生将继续在公司担任董事、总经理职务。截至本公告日，汪梅方先生未持有公司股份。根据《深圳证券交易所股票上市规则》及《公司章程》等有关规定，汪梅方先生的辞职报告自送达公司董事会之日起生效。</w:t>
      </w: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汪梅方先生在担任公司董事会秘书期间恪尽职守、勤勉履职，在公司规范治理方面发挥了重要作用，公司及董事会对汪梅方先生为公司发展做出的贡献表示衷心感谢!</w:t>
      </w:r>
    </w:p>
    <w:p>
      <w:pPr>
        <w:pStyle w:val="15"/>
        <w:adjustRightInd w:val="0"/>
        <w:snapToGrid w:val="0"/>
        <w:spacing w:line="420" w:lineRule="exact"/>
        <w:ind w:firstLine="480" w:firstLineChars="200"/>
        <w:rPr>
          <w:rFonts w:asciiTheme="minorEastAsia" w:hAnsiTheme="minorEastAsia"/>
          <w:sz w:val="24"/>
          <w:szCs w:val="24"/>
          <w:lang w:eastAsia="zh-CN"/>
        </w:rPr>
      </w:pPr>
      <w:r>
        <w:rPr>
          <w:rStyle w:val="16"/>
          <w:rFonts w:hint="eastAsia" w:ascii="Times New Roman" w:cs="Times New Roman"/>
          <w:sz w:val="24"/>
          <w:szCs w:val="24"/>
          <w:lang w:eastAsia="zh-CN"/>
        </w:rPr>
        <w:t>公司</w:t>
      </w:r>
      <w:r>
        <w:rPr>
          <w:rFonts w:asciiTheme="minorEastAsia" w:hAnsiTheme="minorEastAsia"/>
          <w:sz w:val="24"/>
          <w:szCs w:val="24"/>
          <w:lang w:eastAsia="zh-CN"/>
        </w:rPr>
        <w:t>于20</w:t>
      </w:r>
      <w:r>
        <w:rPr>
          <w:rFonts w:hint="eastAsia" w:asciiTheme="minorEastAsia" w:hAnsiTheme="minorEastAsia"/>
          <w:sz w:val="24"/>
          <w:szCs w:val="24"/>
          <w:lang w:eastAsia="zh-CN"/>
        </w:rPr>
        <w:t>22</w:t>
      </w:r>
      <w:r>
        <w:rPr>
          <w:rFonts w:asciiTheme="minorEastAsia" w:hAnsiTheme="minorEastAsia"/>
          <w:sz w:val="24"/>
          <w:szCs w:val="24"/>
          <w:lang w:eastAsia="zh-CN"/>
        </w:rPr>
        <w:t>年</w:t>
      </w:r>
      <w:r>
        <w:rPr>
          <w:rFonts w:hint="eastAsia" w:asciiTheme="minorEastAsia" w:hAnsiTheme="minorEastAsia"/>
          <w:sz w:val="24"/>
          <w:szCs w:val="24"/>
          <w:lang w:eastAsia="zh-CN"/>
        </w:rPr>
        <w:t>3</w:t>
      </w:r>
      <w:r>
        <w:rPr>
          <w:rFonts w:asciiTheme="minorEastAsia" w:hAnsiTheme="minorEastAsia"/>
          <w:sz w:val="24"/>
          <w:szCs w:val="24"/>
          <w:lang w:eastAsia="zh-CN"/>
        </w:rPr>
        <w:t>月</w:t>
      </w:r>
      <w:r>
        <w:rPr>
          <w:rFonts w:hint="eastAsia" w:asciiTheme="minorEastAsia" w:hAnsiTheme="minorEastAsia"/>
          <w:sz w:val="24"/>
          <w:szCs w:val="24"/>
          <w:lang w:eastAsia="zh-CN"/>
        </w:rPr>
        <w:t>24</w:t>
      </w:r>
      <w:r>
        <w:rPr>
          <w:rFonts w:asciiTheme="minorEastAsia" w:hAnsiTheme="minorEastAsia"/>
          <w:sz w:val="24"/>
          <w:szCs w:val="24"/>
          <w:lang w:eastAsia="zh-CN"/>
        </w:rPr>
        <w:t>日召开公司第</w:t>
      </w:r>
      <w:r>
        <w:rPr>
          <w:rFonts w:hint="eastAsia" w:asciiTheme="minorEastAsia" w:hAnsiTheme="minorEastAsia"/>
          <w:sz w:val="24"/>
          <w:szCs w:val="24"/>
          <w:lang w:eastAsia="zh-CN"/>
        </w:rPr>
        <w:t>十</w:t>
      </w:r>
      <w:r>
        <w:rPr>
          <w:rFonts w:asciiTheme="minorEastAsia" w:hAnsiTheme="minorEastAsia"/>
          <w:sz w:val="24"/>
          <w:szCs w:val="24"/>
          <w:lang w:eastAsia="zh-CN"/>
        </w:rPr>
        <w:t>届董事会第</w:t>
      </w:r>
      <w:r>
        <w:rPr>
          <w:rFonts w:hint="eastAsia" w:asciiTheme="minorEastAsia" w:hAnsiTheme="minorEastAsia"/>
          <w:sz w:val="24"/>
          <w:szCs w:val="24"/>
          <w:lang w:eastAsia="zh-CN"/>
        </w:rPr>
        <w:t>九</w:t>
      </w:r>
      <w:r>
        <w:rPr>
          <w:rFonts w:asciiTheme="minorEastAsia" w:hAnsiTheme="minorEastAsia"/>
          <w:sz w:val="24"/>
          <w:szCs w:val="24"/>
          <w:lang w:eastAsia="zh-CN"/>
        </w:rPr>
        <w:t>次会议，审议通过了《关于聘任董事会秘书的议案》，同意聘任</w:t>
      </w:r>
      <w:r>
        <w:rPr>
          <w:rFonts w:hint="eastAsia" w:asciiTheme="minorEastAsia" w:hAnsiTheme="minorEastAsia"/>
          <w:sz w:val="24"/>
          <w:szCs w:val="24"/>
          <w:lang w:eastAsia="zh-CN"/>
        </w:rPr>
        <w:t>万慧岚女士（简历附后）</w:t>
      </w:r>
      <w:r>
        <w:rPr>
          <w:rFonts w:asciiTheme="minorEastAsia" w:hAnsiTheme="minorEastAsia"/>
          <w:sz w:val="24"/>
          <w:szCs w:val="24"/>
          <w:lang w:eastAsia="zh-CN"/>
        </w:rPr>
        <w:t>为公司董事会秘书，</w:t>
      </w:r>
      <w:r>
        <w:rPr>
          <w:rFonts w:hint="eastAsia" w:asciiTheme="minorEastAsia" w:hAnsiTheme="minorEastAsia"/>
          <w:sz w:val="24"/>
          <w:szCs w:val="24"/>
          <w:lang w:eastAsia="zh-CN"/>
        </w:rPr>
        <w:t>任期</w:t>
      </w:r>
      <w:r>
        <w:rPr>
          <w:rFonts w:asciiTheme="minorEastAsia" w:hAnsiTheme="minorEastAsia"/>
          <w:sz w:val="24"/>
          <w:szCs w:val="24"/>
          <w:lang w:eastAsia="zh-CN"/>
        </w:rPr>
        <w:t>自本次董事会审议通过之日起</w:t>
      </w:r>
      <w:r>
        <w:rPr>
          <w:rFonts w:hint="eastAsia" w:asciiTheme="minorEastAsia" w:hAnsiTheme="minorEastAsia"/>
          <w:sz w:val="24"/>
          <w:szCs w:val="24"/>
          <w:lang w:eastAsia="zh-CN"/>
        </w:rPr>
        <w:t>至本届董事会届满</w:t>
      </w:r>
      <w:r>
        <w:rPr>
          <w:rFonts w:asciiTheme="minorEastAsia" w:hAnsiTheme="minorEastAsia"/>
          <w:sz w:val="24"/>
          <w:szCs w:val="24"/>
          <w:lang w:eastAsia="zh-CN"/>
        </w:rPr>
        <w:t>。</w:t>
      </w:r>
      <w:r>
        <w:rPr>
          <w:rFonts w:hint="eastAsia" w:asciiTheme="minorEastAsia" w:hAnsiTheme="minorEastAsia"/>
          <w:sz w:val="24"/>
          <w:szCs w:val="24"/>
          <w:lang w:eastAsia="zh-CN"/>
        </w:rPr>
        <w:t>公司独立董事对该事项发表了同意的独立意见，详见同日巨潮网公告。</w:t>
      </w: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万慧岚女士已取得深圳证券交易所董事会秘书资格证书，具备履行董事会秘书职责所必需的财务、管理、法律等专业知识，具备履行职责所必需的工作经验，其任职资格符合《公司法》《深圳证券交易所股票上市规则》《深圳证券交易所上市公司董事会秘书及证券事务代表资格管理办法》等法律法规的规定，不存在不适合担任董事会秘书的情形，</w:t>
      </w:r>
      <w:r>
        <w:rPr>
          <w:rFonts w:asciiTheme="minorEastAsia" w:hAnsiTheme="minorEastAsia"/>
          <w:sz w:val="24"/>
          <w:szCs w:val="24"/>
          <w:lang w:eastAsia="zh-CN"/>
        </w:rPr>
        <w:t>其任职资格已通过深圳证券交易所审核。</w:t>
      </w: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特此公告。</w:t>
      </w: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r>
        <w:rPr>
          <w:rStyle w:val="16"/>
          <w:rFonts w:ascii="Times New Roman" w:hAnsi="Times New Roman" w:cs="Times New Roman"/>
          <w:color w:val="auto"/>
        </w:rPr>
        <w:t>中百控股集团股份有限公司</w:t>
      </w: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r>
        <w:rPr>
          <w:rStyle w:val="16"/>
          <w:rFonts w:ascii="Times New Roman" w:hAnsi="Times New Roman" w:cs="Times New Roman"/>
          <w:color w:val="auto"/>
        </w:rPr>
        <w:t>董</w:t>
      </w:r>
      <w:r>
        <w:rPr>
          <w:rStyle w:val="16"/>
          <w:rFonts w:hint="eastAsia" w:ascii="Times New Roman" w:hAnsi="Times New Roman" w:cs="Times New Roman"/>
          <w:color w:val="auto"/>
        </w:rPr>
        <w:t xml:space="preserve">  </w:t>
      </w:r>
      <w:r>
        <w:rPr>
          <w:rStyle w:val="16"/>
          <w:rFonts w:ascii="Times New Roman" w:hAnsi="Times New Roman" w:cs="Times New Roman"/>
          <w:color w:val="auto"/>
        </w:rPr>
        <w:t>事</w:t>
      </w:r>
      <w:r>
        <w:rPr>
          <w:rStyle w:val="16"/>
          <w:rFonts w:hint="eastAsia" w:ascii="Times New Roman" w:hAnsi="Times New Roman" w:cs="Times New Roman"/>
          <w:color w:val="auto"/>
        </w:rPr>
        <w:t xml:space="preserve">  </w:t>
      </w:r>
      <w:r>
        <w:rPr>
          <w:rStyle w:val="16"/>
          <w:rFonts w:ascii="Times New Roman" w:hAnsi="Times New Roman" w:cs="Times New Roman"/>
          <w:color w:val="auto"/>
        </w:rPr>
        <w:t>会</w:t>
      </w: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r>
        <w:rPr>
          <w:rStyle w:val="16"/>
          <w:rFonts w:ascii="Times New Roman" w:hAnsi="Times New Roman" w:cs="Times New Roman"/>
          <w:color w:val="auto"/>
        </w:rPr>
        <w:t xml:space="preserve"> </w:t>
      </w:r>
      <w:r>
        <w:rPr>
          <w:rStyle w:val="16"/>
          <w:rFonts w:hint="eastAsia" w:ascii="Times New Roman" w:hAnsi="Times New Roman" w:cs="Times New Roman"/>
          <w:color w:val="auto"/>
        </w:rPr>
        <w:t>2022年3月26日</w:t>
      </w: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p>
    <w:p>
      <w:pPr>
        <w:pStyle w:val="10"/>
        <w:adjustRightInd w:val="0"/>
        <w:snapToGrid w:val="0"/>
        <w:spacing w:before="0" w:beforeAutospacing="0" w:after="0" w:afterAutospacing="0" w:line="420" w:lineRule="exact"/>
        <w:ind w:firstLine="3600" w:firstLineChars="1500"/>
        <w:jc w:val="center"/>
        <w:rPr>
          <w:rStyle w:val="16"/>
          <w:rFonts w:ascii="Times New Roman" w:hAnsi="Times New Roman" w:cs="Times New Roman"/>
          <w:color w:val="auto"/>
        </w:rPr>
      </w:pPr>
    </w:p>
    <w:p>
      <w:pPr>
        <w:autoSpaceDE w:val="0"/>
        <w:autoSpaceDN w:val="0"/>
        <w:adjustRightInd w:val="0"/>
        <w:snapToGrid w:val="0"/>
        <w:spacing w:line="360" w:lineRule="auto"/>
        <w:ind w:firstLine="627" w:firstLineChars="196"/>
        <w:jc w:val="center"/>
        <w:rPr>
          <w:rFonts w:ascii="宋体" w:hAnsi="Calibri" w:cs="宋体"/>
          <w:color w:val="000000"/>
          <w:sz w:val="24"/>
          <w:lang w:eastAsia="zh-CN"/>
        </w:rPr>
      </w:pPr>
      <w:r>
        <w:rPr>
          <w:rFonts w:hint="eastAsia" w:ascii="黑体" w:hAnsi="黑体" w:eastAsia="黑体" w:cs="宋体"/>
          <w:color w:val="000000"/>
          <w:sz w:val="32"/>
          <w:szCs w:val="32"/>
          <w:lang w:eastAsia="zh-CN"/>
        </w:rPr>
        <w:t>简  历</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rPr>
          <w:rFonts w:ascii="宋体" w:hAnsi="Calibri" w:cs="宋体"/>
          <w:color w:val="000000"/>
          <w:sz w:val="24"/>
          <w:lang w:eastAsia="zh-CN"/>
        </w:rPr>
      </w:pPr>
      <w:r>
        <w:rPr>
          <w:rFonts w:hint="eastAsia" w:ascii="宋体" w:hAnsi="Calibri" w:cs="宋体"/>
          <w:color w:val="000000"/>
          <w:sz w:val="24"/>
          <w:lang w:eastAsia="zh-CN"/>
        </w:rPr>
        <w:t>万慧岚，女，1973年出生，中共党员，本科。曾任中百超市门店店长、中心店经理、营运中心推进部部长、品类管理部部长、总经理助理、副总经理、党委书记、董事长、公司职工董事、</w:t>
      </w:r>
      <w:bookmarkStart w:id="0" w:name="_GoBack"/>
      <w:bookmarkEnd w:id="0"/>
      <w:r>
        <w:rPr>
          <w:rFonts w:hint="eastAsia" w:ascii="宋体" w:hAnsi="Calibri" w:cs="宋体"/>
          <w:color w:val="000000"/>
          <w:sz w:val="24"/>
          <w:lang w:eastAsia="zh-CN"/>
        </w:rPr>
        <w:t>总经理助理。现任公司董事会秘书。</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rPr>
          <w:rFonts w:ascii="宋体" w:hAnsi="Calibri" w:cs="宋体"/>
          <w:color w:val="000000"/>
          <w:sz w:val="24"/>
          <w:lang w:eastAsia="zh-CN"/>
        </w:rPr>
      </w:pPr>
      <w:r>
        <w:rPr>
          <w:rFonts w:hint="eastAsia" w:ascii="宋体" w:hAnsi="Calibri" w:cs="宋体"/>
          <w:color w:val="000000"/>
          <w:sz w:val="24"/>
          <w:lang w:eastAsia="zh-CN"/>
        </w:rPr>
        <w:t>未持有公司股份，不存在不得提名为高级管理人员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未与持有公司5%以上股份的股东、实际控制人、公司其他董事、监事和高级管理人员存在关联关系。</w:t>
      </w:r>
    </w:p>
    <w:p>
      <w:pPr>
        <w:pStyle w:val="2"/>
        <w:ind w:firstLine="240"/>
        <w:rPr>
          <w:lang w:eastAsia="zh-CN"/>
        </w:rPr>
      </w:pP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万慧岚女士</w:t>
      </w:r>
      <w:r>
        <w:rPr>
          <w:rFonts w:asciiTheme="minorEastAsia" w:hAnsiTheme="minorEastAsia"/>
          <w:sz w:val="24"/>
          <w:szCs w:val="24"/>
          <w:lang w:eastAsia="zh-CN"/>
        </w:rPr>
        <w:t>联系方式</w:t>
      </w:r>
      <w:r>
        <w:rPr>
          <w:rFonts w:hint="eastAsia" w:asciiTheme="minorEastAsia" w:hAnsiTheme="minorEastAsia"/>
          <w:sz w:val="24"/>
          <w:szCs w:val="24"/>
          <w:lang w:eastAsia="zh-CN"/>
        </w:rPr>
        <w:t>如下</w:t>
      </w:r>
      <w:r>
        <w:rPr>
          <w:rFonts w:asciiTheme="minorEastAsia" w:hAnsiTheme="minorEastAsia"/>
          <w:sz w:val="24"/>
          <w:szCs w:val="24"/>
          <w:lang w:eastAsia="zh-CN"/>
        </w:rPr>
        <w:t xml:space="preserve">： </w:t>
      </w: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电话号码：027-82833891       传真号码：027-82832006</w:t>
      </w: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电子邮箱：</w:t>
      </w:r>
      <w:r>
        <w:rPr>
          <w:rFonts w:asciiTheme="minorEastAsia" w:hAnsiTheme="minorEastAsia"/>
          <w:color w:val="000000" w:themeColor="text1"/>
          <w:sz w:val="24"/>
          <w:szCs w:val="24"/>
          <w:lang w:eastAsia="zh-CN"/>
        </w:rPr>
        <w:t>whl@whzb.com</w:t>
      </w:r>
      <w:r>
        <w:rPr>
          <w:rFonts w:hint="eastAsia" w:asciiTheme="minorEastAsia" w:hAnsiTheme="minorEastAsia"/>
          <w:sz w:val="24"/>
          <w:szCs w:val="24"/>
          <w:lang w:eastAsia="zh-CN"/>
        </w:rPr>
        <w:t xml:space="preserve">       邮政编码：430024</w:t>
      </w:r>
    </w:p>
    <w:p>
      <w:pPr>
        <w:pStyle w:val="15"/>
        <w:adjustRightInd w:val="0"/>
        <w:snapToGrid w:val="0"/>
        <w:spacing w:line="420" w:lineRule="exact"/>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通讯地址：湖北省武汉市江汉区唐家墩路32号国创大厦A座17楼</w:t>
      </w:r>
    </w:p>
    <w:p>
      <w:pPr>
        <w:pStyle w:val="5"/>
        <w:rPr>
          <w:lang w:eastAsia="zh-CN"/>
        </w:rPr>
      </w:pPr>
    </w:p>
    <w:p>
      <w:pPr>
        <w:pStyle w:val="15"/>
        <w:spacing w:line="360" w:lineRule="auto"/>
        <w:ind w:firstLine="480" w:firstLineChars="200"/>
        <w:rPr>
          <w:rFonts w:asciiTheme="minorEastAsia" w:hAnsi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华文楷体">
    <w:altName w:val="Malgun Gothic Semilight"/>
    <w:panose1 w:val="00000000000000000000"/>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643A"/>
    <w:rsid w:val="00004FCD"/>
    <w:rsid w:val="00057B47"/>
    <w:rsid w:val="000612C0"/>
    <w:rsid w:val="000B6271"/>
    <w:rsid w:val="000F2ED2"/>
    <w:rsid w:val="000F3732"/>
    <w:rsid w:val="00103193"/>
    <w:rsid w:val="0011641F"/>
    <w:rsid w:val="00120ACE"/>
    <w:rsid w:val="001D4A30"/>
    <w:rsid w:val="001E1A7E"/>
    <w:rsid w:val="001F381A"/>
    <w:rsid w:val="001F56E4"/>
    <w:rsid w:val="00206935"/>
    <w:rsid w:val="00213459"/>
    <w:rsid w:val="00225EE0"/>
    <w:rsid w:val="0025643A"/>
    <w:rsid w:val="002C380C"/>
    <w:rsid w:val="00324D78"/>
    <w:rsid w:val="00420C89"/>
    <w:rsid w:val="004D1554"/>
    <w:rsid w:val="005A6F9C"/>
    <w:rsid w:val="006333EE"/>
    <w:rsid w:val="00655455"/>
    <w:rsid w:val="006A3021"/>
    <w:rsid w:val="006D3DCE"/>
    <w:rsid w:val="006E3909"/>
    <w:rsid w:val="007018C6"/>
    <w:rsid w:val="007031B0"/>
    <w:rsid w:val="00732296"/>
    <w:rsid w:val="00736763"/>
    <w:rsid w:val="00747187"/>
    <w:rsid w:val="0077364B"/>
    <w:rsid w:val="007C7517"/>
    <w:rsid w:val="00806954"/>
    <w:rsid w:val="00830043"/>
    <w:rsid w:val="008567CA"/>
    <w:rsid w:val="008F5598"/>
    <w:rsid w:val="0092482F"/>
    <w:rsid w:val="009D497C"/>
    <w:rsid w:val="00A54DEB"/>
    <w:rsid w:val="00A56FCA"/>
    <w:rsid w:val="00A82192"/>
    <w:rsid w:val="00AC7681"/>
    <w:rsid w:val="00B24649"/>
    <w:rsid w:val="00B34D9D"/>
    <w:rsid w:val="00BF4594"/>
    <w:rsid w:val="00C339E4"/>
    <w:rsid w:val="00CB3036"/>
    <w:rsid w:val="00CF6961"/>
    <w:rsid w:val="00D1448C"/>
    <w:rsid w:val="00D51A72"/>
    <w:rsid w:val="00D522C4"/>
    <w:rsid w:val="00D65DF9"/>
    <w:rsid w:val="00D93562"/>
    <w:rsid w:val="00DA7C38"/>
    <w:rsid w:val="00E11DE2"/>
    <w:rsid w:val="00E740C1"/>
    <w:rsid w:val="00EF16DB"/>
    <w:rsid w:val="00F13FEF"/>
    <w:rsid w:val="00F53131"/>
    <w:rsid w:val="00F607DA"/>
    <w:rsid w:val="00FD02CC"/>
    <w:rsid w:val="00FF586B"/>
    <w:rsid w:val="07841B4B"/>
    <w:rsid w:val="0A2773A6"/>
    <w:rsid w:val="16B628EC"/>
    <w:rsid w:val="1B9A64A7"/>
    <w:rsid w:val="24946042"/>
    <w:rsid w:val="36576926"/>
    <w:rsid w:val="4E6F7D8B"/>
    <w:rsid w:val="50AC55E9"/>
    <w:rsid w:val="53903920"/>
    <w:rsid w:val="53C71173"/>
    <w:rsid w:val="57555005"/>
    <w:rsid w:val="5D477AB6"/>
    <w:rsid w:val="62233CD5"/>
    <w:rsid w:val="7FE1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rPr>
  </w:style>
  <w:style w:type="paragraph" w:styleId="4">
    <w:name w:val="Body Text"/>
    <w:basedOn w:val="1"/>
    <w:qFormat/>
    <w:uiPriority w:val="0"/>
    <w:pPr>
      <w:spacing w:after="120"/>
    </w:pPr>
  </w:style>
  <w:style w:type="paragraph" w:styleId="5">
    <w:name w:val="Balloon Text"/>
    <w:basedOn w:val="1"/>
    <w:semiHidden/>
    <w:qFormat/>
    <w:uiPriority w:val="0"/>
    <w:rPr>
      <w:rFonts w:ascii="Times New Roman" w:hAnsi="Times New Roman"/>
      <w:sz w:val="18"/>
      <w:szCs w:val="18"/>
    </w:rPr>
  </w:style>
  <w:style w:type="paragraph" w:styleId="6">
    <w:name w:val="Body Text Indent"/>
    <w:basedOn w:val="1"/>
    <w:link w:val="17"/>
    <w:qFormat/>
    <w:uiPriority w:val="0"/>
    <w:pPr>
      <w:spacing w:after="120" w:line="240" w:lineRule="auto"/>
      <w:ind w:left="420" w:leftChars="200"/>
      <w:jc w:val="both"/>
    </w:pPr>
    <w:rPr>
      <w:rFonts w:ascii="Times New Roman" w:hAnsi="Times New Roman" w:eastAsia="宋体" w:cs="Times New Roman"/>
      <w:kern w:val="2"/>
      <w:sz w:val="21"/>
      <w:szCs w:val="24"/>
      <w:lang w:eastAsia="zh-CN"/>
    </w:rPr>
  </w:style>
  <w:style w:type="paragraph" w:styleId="7">
    <w:name w:val="Date"/>
    <w:basedOn w:val="1"/>
    <w:next w:val="1"/>
    <w:link w:val="19"/>
    <w:semiHidden/>
    <w:unhideWhenUsed/>
    <w:qFormat/>
    <w:uiPriority w:val="99"/>
    <w:pPr>
      <w:ind w:left="100" w:leftChars="2500"/>
    </w:pPr>
  </w:style>
  <w:style w:type="paragraph" w:styleId="8">
    <w:name w:val="footer"/>
    <w:basedOn w:val="1"/>
    <w:link w:val="14"/>
    <w:semiHidden/>
    <w:unhideWhenUsed/>
    <w:qFormat/>
    <w:uiPriority w:val="99"/>
    <w:pPr>
      <w:tabs>
        <w:tab w:val="center" w:pos="4153"/>
        <w:tab w:val="right" w:pos="8306"/>
      </w:tabs>
      <w:snapToGrid w:val="0"/>
      <w:spacing w:after="0" w:line="240" w:lineRule="auto"/>
    </w:pPr>
    <w:rPr>
      <w:kern w:val="2"/>
      <w:sz w:val="18"/>
      <w:szCs w:val="18"/>
      <w:lang w:eastAsia="zh-CN"/>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spacing w:after="0" w:line="240" w:lineRule="auto"/>
      <w:jc w:val="center"/>
    </w:pPr>
    <w:rPr>
      <w:kern w:val="2"/>
      <w:sz w:val="18"/>
      <w:szCs w:val="18"/>
      <w:lang w:eastAsia="zh-CN"/>
    </w:rPr>
  </w:style>
  <w:style w:type="paragraph" w:styleId="10">
    <w:name w:val="Normal (Web)"/>
    <w:basedOn w:val="1"/>
    <w:qFormat/>
    <w:uiPriority w:val="0"/>
    <w:pPr>
      <w:widowControl/>
      <w:spacing w:before="100" w:beforeAutospacing="1" w:after="100" w:afterAutospacing="1" w:line="240" w:lineRule="auto"/>
    </w:pPr>
    <w:rPr>
      <w:rFonts w:ascii="宋体" w:hAnsi="宋体" w:eastAsia="宋体" w:cs="宋体"/>
      <w:color w:val="000000"/>
      <w:sz w:val="24"/>
      <w:szCs w:val="24"/>
      <w:lang w:eastAsia="zh-CN"/>
    </w:rPr>
  </w:style>
  <w:style w:type="character" w:customStyle="1" w:styleId="13">
    <w:name w:val="页眉 Char"/>
    <w:basedOn w:val="11"/>
    <w:link w:val="9"/>
    <w:semiHidden/>
    <w:qFormat/>
    <w:uiPriority w:val="99"/>
    <w:rPr>
      <w:sz w:val="18"/>
      <w:szCs w:val="18"/>
    </w:rPr>
  </w:style>
  <w:style w:type="character" w:customStyle="1" w:styleId="14">
    <w:name w:val="页脚 Char"/>
    <w:basedOn w:val="11"/>
    <w:link w:val="8"/>
    <w:semiHidden/>
    <w:qFormat/>
    <w:uiPriority w:val="99"/>
    <w:rPr>
      <w:sz w:val="18"/>
      <w:szCs w:val="18"/>
    </w:rPr>
  </w:style>
  <w:style w:type="paragraph" w:styleId="15">
    <w:name w:val="No Spacing"/>
    <w:qFormat/>
    <w:uiPriority w:val="1"/>
    <w:pPr>
      <w:widowControl w:val="0"/>
    </w:pPr>
    <w:rPr>
      <w:rFonts w:asciiTheme="minorHAnsi" w:hAnsiTheme="minorHAnsi" w:eastAsiaTheme="minorEastAsia" w:cstheme="minorBidi"/>
      <w:sz w:val="22"/>
      <w:szCs w:val="22"/>
      <w:lang w:val="en-US" w:eastAsia="en-US" w:bidi="ar-SA"/>
    </w:rPr>
  </w:style>
  <w:style w:type="character" w:customStyle="1" w:styleId="16">
    <w:name w:val="da"/>
    <w:basedOn w:val="11"/>
    <w:qFormat/>
    <w:uiPriority w:val="0"/>
  </w:style>
  <w:style w:type="character" w:customStyle="1" w:styleId="17">
    <w:name w:val="正文文本缩进 Char"/>
    <w:basedOn w:val="11"/>
    <w:link w:val="6"/>
    <w:qFormat/>
    <w:uiPriority w:val="0"/>
    <w:rPr>
      <w:rFonts w:ascii="Times New Roman" w:hAnsi="Times New Roman" w:eastAsia="宋体" w:cs="Times New Roman"/>
      <w:szCs w:val="24"/>
    </w:rPr>
  </w:style>
  <w:style w:type="paragraph" w:customStyle="1" w:styleId="18">
    <w:name w:val="Body Text 1"/>
    <w:basedOn w:val="1"/>
    <w:qFormat/>
    <w:uiPriority w:val="0"/>
    <w:pPr>
      <w:spacing w:after="240" w:line="380" w:lineRule="exact"/>
      <w:ind w:firstLine="1008"/>
    </w:pPr>
    <w:rPr>
      <w:rFonts w:ascii="Times New Roman" w:hAnsi="Times New Roman" w:eastAsia="华文楷体" w:cs="Times New Roman"/>
      <w:kern w:val="2"/>
      <w:sz w:val="28"/>
      <w:szCs w:val="28"/>
      <w:lang w:eastAsia="zh-TW"/>
    </w:rPr>
  </w:style>
  <w:style w:type="character" w:customStyle="1" w:styleId="19">
    <w:name w:val="日期 Char"/>
    <w:basedOn w:val="11"/>
    <w:link w:val="7"/>
    <w:semiHidden/>
    <w:qFormat/>
    <w:uiPriority w:val="99"/>
    <w:rPr>
      <w:kern w:val="0"/>
      <w:sz w:val="22"/>
      <w:lang w:eastAsia="en-US"/>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944</Characters>
  <Lines>7</Lines>
  <Paragraphs>2</Paragraphs>
  <TotalTime>28</TotalTime>
  <ScaleCrop>false</ScaleCrop>
  <LinksUpToDate>false</LinksUpToDate>
  <CharactersWithSpaces>1107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2019-06-11T01:57:00Z</dcterms:created>
  <dc:creator>Administrator</dc:creator>
  <cp:lastModifiedBy>王茂</cp:lastModifiedBy>
  <dcterms:modified xsi:type="dcterms:W3CDTF">2022-03-25T07:34:06Z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