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DAF" w:rsidRDefault="000829D1">
      <w:pPr>
        <w:pStyle w:val="a7"/>
        <w:adjustRightInd w:val="0"/>
        <w:snapToGrid w:val="0"/>
        <w:spacing w:after="0"/>
        <w:ind w:leftChars="0" w:left="0"/>
        <w:jc w:val="center"/>
        <w:rPr>
          <w:rFonts w:ascii="黑体" w:eastAsia="黑体"/>
          <w:snapToGrid w:val="0"/>
          <w:kern w:val="0"/>
          <w:sz w:val="36"/>
          <w:szCs w:val="36"/>
        </w:rPr>
      </w:pPr>
      <w:r>
        <w:rPr>
          <w:rFonts w:ascii="黑体" w:eastAsia="黑体" w:hint="eastAsia"/>
          <w:snapToGrid w:val="0"/>
          <w:kern w:val="0"/>
          <w:sz w:val="36"/>
          <w:szCs w:val="36"/>
        </w:rPr>
        <w:t>中百控股集团股份有限公司</w:t>
      </w:r>
    </w:p>
    <w:p w:rsidR="000E3DAF" w:rsidRDefault="000829D1">
      <w:pPr>
        <w:pStyle w:val="a7"/>
        <w:adjustRightInd w:val="0"/>
        <w:snapToGrid w:val="0"/>
        <w:spacing w:after="0"/>
        <w:ind w:leftChars="0" w:left="0"/>
        <w:jc w:val="center"/>
        <w:rPr>
          <w:rFonts w:ascii="黑体" w:eastAsia="黑体"/>
          <w:snapToGrid w:val="0"/>
          <w:kern w:val="0"/>
          <w:sz w:val="36"/>
          <w:szCs w:val="36"/>
        </w:rPr>
      </w:pPr>
      <w:bookmarkStart w:id="0" w:name="_GoBack"/>
      <w:r>
        <w:rPr>
          <w:rFonts w:ascii="黑体" w:eastAsia="黑体" w:hint="eastAsia"/>
          <w:snapToGrid w:val="0"/>
          <w:kern w:val="0"/>
          <w:sz w:val="36"/>
          <w:szCs w:val="36"/>
        </w:rPr>
        <w:t>独立董事关于第十届董事会第九次会议</w:t>
      </w:r>
    </w:p>
    <w:p w:rsidR="000E3DAF" w:rsidRDefault="000829D1">
      <w:pPr>
        <w:pStyle w:val="a7"/>
        <w:adjustRightInd w:val="0"/>
        <w:snapToGrid w:val="0"/>
        <w:spacing w:after="0"/>
        <w:ind w:leftChars="0" w:left="0"/>
        <w:jc w:val="center"/>
        <w:rPr>
          <w:rFonts w:ascii="黑体" w:eastAsia="黑体"/>
          <w:snapToGrid w:val="0"/>
          <w:kern w:val="0"/>
          <w:sz w:val="36"/>
          <w:szCs w:val="36"/>
        </w:rPr>
      </w:pPr>
      <w:r>
        <w:rPr>
          <w:rFonts w:ascii="黑体" w:eastAsia="黑体" w:hint="eastAsia"/>
          <w:snapToGrid w:val="0"/>
          <w:kern w:val="0"/>
          <w:sz w:val="36"/>
          <w:szCs w:val="36"/>
        </w:rPr>
        <w:t>相关事项的事前认可意见</w:t>
      </w:r>
      <w:bookmarkEnd w:id="0"/>
    </w:p>
    <w:p w:rsidR="000E3DAF" w:rsidRDefault="000E3DAF">
      <w:pPr>
        <w:pStyle w:val="a7"/>
        <w:adjustRightInd w:val="0"/>
        <w:snapToGrid w:val="0"/>
        <w:spacing w:after="0" w:line="360" w:lineRule="auto"/>
        <w:ind w:leftChars="0" w:left="0" w:firstLineChars="200" w:firstLine="480"/>
        <w:rPr>
          <w:rFonts w:hAnsi="宋体"/>
          <w:color w:val="000000"/>
          <w:kern w:val="0"/>
          <w:sz w:val="24"/>
        </w:rPr>
      </w:pPr>
    </w:p>
    <w:p w:rsidR="000E3DAF" w:rsidRDefault="000829D1">
      <w:pPr>
        <w:pStyle w:val="a7"/>
        <w:adjustRightInd w:val="0"/>
        <w:snapToGrid w:val="0"/>
        <w:spacing w:after="0" w:line="360" w:lineRule="auto"/>
        <w:ind w:leftChars="0" w:left="0" w:firstLineChars="200" w:firstLine="480"/>
        <w:rPr>
          <w:rFonts w:hAnsi="宋体"/>
          <w:color w:val="000000"/>
          <w:kern w:val="0"/>
          <w:sz w:val="24"/>
        </w:rPr>
      </w:pPr>
      <w:r>
        <w:rPr>
          <w:rFonts w:hAnsi="宋体"/>
          <w:color w:val="000000"/>
          <w:kern w:val="0"/>
          <w:sz w:val="24"/>
        </w:rPr>
        <w:t>根据中国证监会</w:t>
      </w:r>
      <w:r w:rsidR="00373A0A" w:rsidRPr="00373A0A">
        <w:rPr>
          <w:rFonts w:hAnsi="宋体"/>
          <w:color w:val="000000"/>
          <w:kern w:val="0"/>
          <w:sz w:val="24"/>
        </w:rPr>
        <w:t>《</w:t>
      </w:r>
      <w:r w:rsidR="00373A0A" w:rsidRPr="00373A0A">
        <w:rPr>
          <w:rFonts w:hAnsi="宋体" w:hint="eastAsia"/>
          <w:color w:val="000000"/>
          <w:kern w:val="0"/>
          <w:sz w:val="24"/>
        </w:rPr>
        <w:t>上市公司独立董事规则</w:t>
      </w:r>
      <w:r w:rsidR="00373A0A" w:rsidRPr="00373A0A">
        <w:rPr>
          <w:rFonts w:hAnsi="宋体"/>
          <w:color w:val="000000"/>
          <w:kern w:val="0"/>
          <w:sz w:val="24"/>
        </w:rPr>
        <w:t>》</w:t>
      </w:r>
      <w:r>
        <w:rPr>
          <w:rFonts w:hAnsi="宋体"/>
          <w:color w:val="000000"/>
          <w:kern w:val="0"/>
          <w:sz w:val="24"/>
        </w:rPr>
        <w:t>《上市公司治理准则》</w:t>
      </w:r>
      <w:r>
        <w:rPr>
          <w:rFonts w:hAnsi="宋体" w:hint="eastAsia"/>
          <w:color w:val="000000"/>
          <w:kern w:val="0"/>
          <w:sz w:val="24"/>
        </w:rPr>
        <w:t>、</w:t>
      </w:r>
      <w:r>
        <w:rPr>
          <w:rFonts w:hAnsi="宋体"/>
          <w:color w:val="000000"/>
          <w:kern w:val="0"/>
          <w:sz w:val="24"/>
        </w:rPr>
        <w:t>深圳证券交易所《股票上市规则》以及《公司章程》等有关规定，作为中百控股集团股份有限公司</w:t>
      </w:r>
      <w:r>
        <w:rPr>
          <w:rFonts w:hAnsi="宋体" w:hint="eastAsia"/>
          <w:color w:val="000000"/>
          <w:kern w:val="0"/>
          <w:sz w:val="24"/>
        </w:rPr>
        <w:t>（以下简称“公司”）</w:t>
      </w:r>
      <w:r>
        <w:rPr>
          <w:rFonts w:hAnsi="宋体"/>
          <w:color w:val="000000"/>
          <w:kern w:val="0"/>
          <w:sz w:val="24"/>
        </w:rPr>
        <w:t>的独立董事，在认真审阅了有关资料的基础上，对</w:t>
      </w:r>
      <w:r>
        <w:rPr>
          <w:rFonts w:hAnsi="宋体" w:hint="eastAsia"/>
          <w:color w:val="000000"/>
          <w:kern w:val="0"/>
          <w:sz w:val="24"/>
        </w:rPr>
        <w:t>拟提交公司董事会审议的议案</w:t>
      </w:r>
      <w:r>
        <w:rPr>
          <w:rFonts w:hAnsi="宋体"/>
          <w:color w:val="000000"/>
          <w:kern w:val="0"/>
          <w:sz w:val="24"/>
        </w:rPr>
        <w:t>发表</w:t>
      </w:r>
      <w:r>
        <w:rPr>
          <w:rFonts w:hAnsi="宋体" w:hint="eastAsia"/>
          <w:color w:val="000000"/>
          <w:kern w:val="0"/>
          <w:sz w:val="24"/>
        </w:rPr>
        <w:t>事前认可</w:t>
      </w:r>
      <w:r>
        <w:rPr>
          <w:rFonts w:hAnsi="宋体"/>
          <w:color w:val="000000"/>
          <w:kern w:val="0"/>
          <w:sz w:val="24"/>
        </w:rPr>
        <w:t>意见：</w:t>
      </w:r>
      <w:r>
        <w:rPr>
          <w:color w:val="000000"/>
          <w:kern w:val="0"/>
          <w:sz w:val="24"/>
        </w:rPr>
        <w:t xml:space="preserve"> </w:t>
      </w:r>
    </w:p>
    <w:p w:rsidR="000E3DAF" w:rsidRDefault="000829D1">
      <w:pPr>
        <w:pStyle w:val="a7"/>
        <w:adjustRightInd w:val="0"/>
        <w:snapToGrid w:val="0"/>
        <w:spacing w:after="0" w:line="360" w:lineRule="auto"/>
        <w:ind w:leftChars="0" w:left="0" w:firstLineChars="200" w:firstLine="480"/>
        <w:rPr>
          <w:rFonts w:ascii="黑体" w:eastAsia="黑体" w:hAnsi="黑体"/>
          <w:color w:val="000000"/>
          <w:kern w:val="0"/>
          <w:sz w:val="24"/>
        </w:rPr>
      </w:pPr>
      <w:r>
        <w:rPr>
          <w:rFonts w:ascii="黑体" w:eastAsia="黑体" w:hAnsi="黑体" w:hint="eastAsia"/>
          <w:color w:val="000000"/>
          <w:kern w:val="0"/>
          <w:sz w:val="24"/>
        </w:rPr>
        <w:t>一、</w:t>
      </w:r>
      <w:r>
        <w:rPr>
          <w:rFonts w:ascii="黑体" w:eastAsia="黑体" w:hAnsi="黑体"/>
          <w:sz w:val="24"/>
        </w:rPr>
        <w:t>关于预计</w:t>
      </w:r>
      <w:r>
        <w:rPr>
          <w:rFonts w:ascii="黑体" w:eastAsia="黑体" w:hAnsi="黑体"/>
          <w:sz w:val="24"/>
        </w:rPr>
        <w:t>20</w:t>
      </w:r>
      <w:r>
        <w:rPr>
          <w:rFonts w:ascii="黑体" w:eastAsia="黑体" w:hAnsi="黑体" w:hint="eastAsia"/>
          <w:sz w:val="24"/>
        </w:rPr>
        <w:t>22</w:t>
      </w:r>
      <w:r>
        <w:rPr>
          <w:rFonts w:ascii="黑体" w:eastAsia="黑体" w:hAnsi="黑体"/>
          <w:sz w:val="24"/>
        </w:rPr>
        <w:t>年日常关联交易的</w:t>
      </w:r>
      <w:r>
        <w:rPr>
          <w:rFonts w:ascii="黑体" w:eastAsia="黑体" w:hAnsi="黑体" w:hint="eastAsia"/>
          <w:color w:val="000000"/>
          <w:kern w:val="0"/>
          <w:sz w:val="24"/>
        </w:rPr>
        <w:t>事前认可</w:t>
      </w:r>
      <w:r>
        <w:rPr>
          <w:rFonts w:ascii="黑体" w:eastAsia="黑体" w:hAnsi="黑体"/>
          <w:color w:val="000000"/>
          <w:kern w:val="0"/>
          <w:sz w:val="24"/>
        </w:rPr>
        <w:t>意见：</w:t>
      </w:r>
      <w:r>
        <w:rPr>
          <w:rFonts w:ascii="黑体" w:eastAsia="黑体" w:hAnsi="黑体"/>
          <w:color w:val="000000"/>
          <w:kern w:val="0"/>
          <w:sz w:val="24"/>
        </w:rPr>
        <w:t xml:space="preserve"> </w:t>
      </w:r>
    </w:p>
    <w:p w:rsidR="000E3DAF" w:rsidRDefault="000829D1">
      <w:pPr>
        <w:pStyle w:val="a7"/>
        <w:adjustRightInd w:val="0"/>
        <w:snapToGrid w:val="0"/>
        <w:spacing w:after="0" w:line="360" w:lineRule="auto"/>
        <w:ind w:leftChars="0" w:left="0" w:firstLineChars="200" w:firstLine="480"/>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我们事前审阅了《关于</w:t>
      </w:r>
      <w:r>
        <w:rPr>
          <w:rFonts w:asciiTheme="minorEastAsia" w:eastAsiaTheme="minorEastAsia" w:hAnsiTheme="minorEastAsia" w:hint="eastAsia"/>
          <w:color w:val="000000"/>
          <w:kern w:val="0"/>
          <w:sz w:val="24"/>
        </w:rPr>
        <w:t>预计</w:t>
      </w:r>
      <w:r>
        <w:rPr>
          <w:rFonts w:asciiTheme="minorEastAsia" w:eastAsiaTheme="minorEastAsia" w:hAnsiTheme="minorEastAsia"/>
          <w:color w:val="000000"/>
          <w:kern w:val="0"/>
          <w:sz w:val="24"/>
        </w:rPr>
        <w:t>202</w:t>
      </w:r>
      <w:r>
        <w:rPr>
          <w:rFonts w:asciiTheme="minorEastAsia" w:eastAsiaTheme="minorEastAsia" w:hAnsiTheme="minorEastAsia" w:hint="eastAsia"/>
          <w:color w:val="000000"/>
          <w:kern w:val="0"/>
          <w:sz w:val="24"/>
        </w:rPr>
        <w:t>2</w:t>
      </w:r>
      <w:r>
        <w:rPr>
          <w:rFonts w:asciiTheme="minorEastAsia" w:eastAsiaTheme="minorEastAsia" w:hAnsiTheme="minorEastAsia"/>
          <w:color w:val="000000"/>
          <w:kern w:val="0"/>
          <w:sz w:val="24"/>
        </w:rPr>
        <w:t>年日常关联交易</w:t>
      </w:r>
      <w:r>
        <w:rPr>
          <w:rFonts w:asciiTheme="minorEastAsia" w:eastAsiaTheme="minorEastAsia" w:hAnsiTheme="minorEastAsia" w:hint="eastAsia"/>
          <w:color w:val="000000"/>
          <w:kern w:val="0"/>
          <w:sz w:val="24"/>
        </w:rPr>
        <w:t>的</w:t>
      </w:r>
      <w:r>
        <w:rPr>
          <w:rFonts w:asciiTheme="minorEastAsia" w:eastAsiaTheme="minorEastAsia" w:hAnsiTheme="minorEastAsia"/>
          <w:color w:val="000000"/>
          <w:kern w:val="0"/>
          <w:sz w:val="24"/>
        </w:rPr>
        <w:t>议案》及相关材料，认为</w:t>
      </w:r>
      <w:r>
        <w:rPr>
          <w:rFonts w:asciiTheme="minorEastAsia" w:eastAsiaTheme="minorEastAsia" w:hAnsiTheme="minorEastAsia"/>
          <w:sz w:val="24"/>
        </w:rPr>
        <w:t>本次关联交易有利于发挥中百集团</w:t>
      </w:r>
      <w:r>
        <w:rPr>
          <w:rFonts w:asciiTheme="minorEastAsia" w:eastAsiaTheme="minorEastAsia" w:hAnsiTheme="minorEastAsia" w:hint="eastAsia"/>
          <w:sz w:val="24"/>
        </w:rPr>
        <w:t>和</w:t>
      </w:r>
      <w:r>
        <w:rPr>
          <w:rFonts w:asciiTheme="minorEastAsia" w:eastAsiaTheme="minorEastAsia" w:hAnsiTheme="minorEastAsia"/>
          <w:sz w:val="24"/>
        </w:rPr>
        <w:t>永辉超市两家公司的协同效应，促进公司</w:t>
      </w:r>
      <w:r>
        <w:rPr>
          <w:rFonts w:asciiTheme="minorEastAsia" w:eastAsiaTheme="minorEastAsia" w:hAnsiTheme="minorEastAsia"/>
          <w:kern w:val="0"/>
          <w:sz w:val="24"/>
        </w:rPr>
        <w:t>业务发展，满足股东利益最大化的要求。</w:t>
      </w:r>
      <w:r>
        <w:rPr>
          <w:rFonts w:asciiTheme="minorEastAsia" w:eastAsiaTheme="minorEastAsia" w:hAnsiTheme="minorEastAsia"/>
          <w:color w:val="000000"/>
          <w:kern w:val="0"/>
          <w:sz w:val="24"/>
        </w:rPr>
        <w:t>本次预计</w:t>
      </w:r>
      <w:r>
        <w:rPr>
          <w:rFonts w:asciiTheme="minorEastAsia" w:eastAsiaTheme="minorEastAsia" w:hAnsiTheme="minorEastAsia" w:hint="eastAsia"/>
          <w:color w:val="000000"/>
          <w:kern w:val="0"/>
          <w:sz w:val="24"/>
        </w:rPr>
        <w:t>2022</w:t>
      </w:r>
      <w:r>
        <w:rPr>
          <w:rFonts w:asciiTheme="minorEastAsia" w:eastAsiaTheme="minorEastAsia" w:hAnsiTheme="minorEastAsia" w:hint="eastAsia"/>
          <w:color w:val="000000"/>
          <w:kern w:val="0"/>
          <w:sz w:val="24"/>
        </w:rPr>
        <w:t>年日常关联交易</w:t>
      </w:r>
      <w:r>
        <w:rPr>
          <w:rFonts w:asciiTheme="minorEastAsia" w:eastAsiaTheme="minorEastAsia" w:hAnsiTheme="minorEastAsia"/>
          <w:color w:val="000000"/>
          <w:kern w:val="0"/>
          <w:sz w:val="24"/>
        </w:rPr>
        <w:t>的事项对公司正常经营活动及财务状况不会造成重大影响，符合国家有关法律、法规和政策的规定，不存在损害公司、股东，特别是中小股东利益的情形</w:t>
      </w:r>
      <w:r>
        <w:rPr>
          <w:rFonts w:asciiTheme="minorEastAsia" w:eastAsiaTheme="minorEastAsia" w:hAnsiTheme="minorEastAsia" w:hint="eastAsia"/>
          <w:color w:val="000000"/>
          <w:kern w:val="0"/>
          <w:sz w:val="24"/>
        </w:rPr>
        <w:t>。</w:t>
      </w:r>
      <w:r>
        <w:rPr>
          <w:rFonts w:asciiTheme="minorEastAsia" w:eastAsiaTheme="minorEastAsia" w:hAnsiTheme="minorEastAsia"/>
          <w:color w:val="000000"/>
          <w:kern w:val="0"/>
          <w:sz w:val="24"/>
        </w:rPr>
        <w:t>同意将《</w:t>
      </w:r>
      <w:r>
        <w:rPr>
          <w:rFonts w:asciiTheme="minorEastAsia" w:eastAsiaTheme="minorEastAsia" w:hAnsiTheme="minorEastAsia"/>
          <w:sz w:val="24"/>
        </w:rPr>
        <w:t>关于预计</w:t>
      </w:r>
      <w:r>
        <w:rPr>
          <w:rFonts w:asciiTheme="minorEastAsia" w:eastAsiaTheme="minorEastAsia" w:hAnsiTheme="minorEastAsia"/>
          <w:sz w:val="24"/>
        </w:rPr>
        <w:t>20</w:t>
      </w:r>
      <w:r>
        <w:rPr>
          <w:rFonts w:asciiTheme="minorEastAsia" w:eastAsiaTheme="minorEastAsia" w:hAnsiTheme="minorEastAsia" w:hint="eastAsia"/>
          <w:sz w:val="24"/>
        </w:rPr>
        <w:t>22</w:t>
      </w:r>
      <w:r>
        <w:rPr>
          <w:rFonts w:asciiTheme="minorEastAsia" w:eastAsiaTheme="minorEastAsia" w:hAnsiTheme="minorEastAsia"/>
          <w:sz w:val="24"/>
        </w:rPr>
        <w:t>年日常关联交易的</w:t>
      </w:r>
      <w:r>
        <w:rPr>
          <w:rFonts w:asciiTheme="minorEastAsia" w:eastAsiaTheme="minorEastAsia" w:hAnsiTheme="minorEastAsia"/>
          <w:color w:val="000000"/>
          <w:kern w:val="0"/>
          <w:sz w:val="24"/>
        </w:rPr>
        <w:t>议案》提交公司董事会审议表决，关联董事应回避表决。</w:t>
      </w:r>
    </w:p>
    <w:p w:rsidR="000E3DAF" w:rsidRDefault="000829D1">
      <w:pPr>
        <w:pStyle w:val="a7"/>
        <w:adjustRightInd w:val="0"/>
        <w:snapToGrid w:val="0"/>
        <w:spacing w:after="0" w:line="360" w:lineRule="auto"/>
        <w:ind w:leftChars="0" w:left="0" w:firstLineChars="200" w:firstLine="480"/>
        <w:rPr>
          <w:rFonts w:ascii="黑体" w:eastAsia="黑体" w:hAnsi="黑体"/>
          <w:color w:val="000000"/>
          <w:kern w:val="0"/>
          <w:sz w:val="24"/>
        </w:rPr>
      </w:pPr>
      <w:r>
        <w:rPr>
          <w:rFonts w:ascii="黑体" w:eastAsia="黑体" w:hAnsi="黑体" w:hint="eastAsia"/>
          <w:color w:val="000000"/>
          <w:kern w:val="0"/>
          <w:sz w:val="24"/>
        </w:rPr>
        <w:t>二、关于续聘会计师事务所的事前认可意见：</w:t>
      </w:r>
    </w:p>
    <w:p w:rsidR="000E3DAF" w:rsidRDefault="000829D1">
      <w:pPr>
        <w:pStyle w:val="a7"/>
        <w:adjustRightInd w:val="0"/>
        <w:snapToGrid w:val="0"/>
        <w:spacing w:after="0" w:line="360" w:lineRule="auto"/>
        <w:ind w:leftChars="0" w:left="0"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中审</w:t>
      </w:r>
      <w:r>
        <w:rPr>
          <w:rFonts w:asciiTheme="minorEastAsia" w:eastAsiaTheme="minorEastAsia" w:hAnsiTheme="minorEastAsia"/>
          <w:color w:val="000000"/>
          <w:kern w:val="0"/>
          <w:sz w:val="24"/>
        </w:rPr>
        <w:t>众环会计师事务所</w:t>
      </w:r>
      <w:r>
        <w:rPr>
          <w:rFonts w:asciiTheme="minorEastAsia" w:eastAsiaTheme="minorEastAsia" w:hAnsiTheme="minorEastAsia" w:hint="eastAsia"/>
          <w:color w:val="000000"/>
          <w:kern w:val="0"/>
          <w:sz w:val="24"/>
        </w:rPr>
        <w:t>（特殊普通合伙）</w:t>
      </w:r>
      <w:r>
        <w:rPr>
          <w:rFonts w:asciiTheme="minorEastAsia" w:eastAsiaTheme="minorEastAsia" w:hAnsiTheme="minorEastAsia"/>
          <w:color w:val="000000"/>
          <w:kern w:val="0"/>
          <w:sz w:val="24"/>
        </w:rPr>
        <w:t>自</w:t>
      </w:r>
      <w:r>
        <w:rPr>
          <w:rFonts w:asciiTheme="minorEastAsia" w:eastAsiaTheme="minorEastAsia" w:hAnsiTheme="minorEastAsia"/>
          <w:color w:val="000000"/>
          <w:kern w:val="0"/>
          <w:sz w:val="24"/>
        </w:rPr>
        <w:t>1997</w:t>
      </w:r>
      <w:r>
        <w:rPr>
          <w:rFonts w:asciiTheme="minorEastAsia" w:eastAsiaTheme="minorEastAsia" w:hAnsiTheme="minorEastAsia"/>
          <w:color w:val="000000"/>
          <w:kern w:val="0"/>
          <w:sz w:val="24"/>
        </w:rPr>
        <w:t>年至今为本公司审计机构，多年来本着诚信、认真的原则，完成公司财</w:t>
      </w:r>
      <w:r>
        <w:rPr>
          <w:rFonts w:asciiTheme="minorEastAsia" w:eastAsiaTheme="minorEastAsia" w:hAnsiTheme="minorEastAsia"/>
          <w:color w:val="000000"/>
          <w:kern w:val="0"/>
          <w:sz w:val="24"/>
        </w:rPr>
        <w:t>务报告的审计工作。</w:t>
      </w:r>
      <w:r>
        <w:rPr>
          <w:rFonts w:asciiTheme="minorEastAsia" w:eastAsiaTheme="minorEastAsia" w:hAnsiTheme="minorEastAsia" w:hint="eastAsia"/>
          <w:color w:val="000000"/>
          <w:kern w:val="0"/>
          <w:sz w:val="24"/>
        </w:rPr>
        <w:t>中审</w:t>
      </w:r>
      <w:r>
        <w:rPr>
          <w:rFonts w:asciiTheme="minorEastAsia" w:eastAsiaTheme="minorEastAsia" w:hAnsiTheme="minorEastAsia"/>
          <w:color w:val="000000"/>
          <w:kern w:val="0"/>
          <w:sz w:val="24"/>
        </w:rPr>
        <w:t>众环会计师事务所</w:t>
      </w:r>
      <w:r>
        <w:rPr>
          <w:rFonts w:asciiTheme="minorEastAsia" w:eastAsiaTheme="minorEastAsia" w:hAnsiTheme="minorEastAsia" w:hint="eastAsia"/>
          <w:color w:val="000000"/>
          <w:kern w:val="0"/>
          <w:sz w:val="24"/>
        </w:rPr>
        <w:t>（特殊普通合伙）</w:t>
      </w:r>
      <w:r>
        <w:rPr>
          <w:rFonts w:asciiTheme="minorEastAsia" w:eastAsiaTheme="minorEastAsia" w:hAnsiTheme="minorEastAsia"/>
          <w:color w:val="000000"/>
          <w:kern w:val="0"/>
          <w:sz w:val="24"/>
        </w:rPr>
        <w:t>具有相关执业证书，具备足够的专业胜任能力、投资者保护能力和独立性，诚信状况良好，能满足公司</w:t>
      </w:r>
      <w:r>
        <w:rPr>
          <w:rFonts w:asciiTheme="minorEastAsia" w:eastAsiaTheme="minorEastAsia" w:hAnsiTheme="minorEastAsia"/>
          <w:color w:val="000000"/>
          <w:kern w:val="0"/>
          <w:sz w:val="24"/>
        </w:rPr>
        <w:t>202</w:t>
      </w:r>
      <w:r>
        <w:rPr>
          <w:rFonts w:asciiTheme="minorEastAsia" w:eastAsiaTheme="minorEastAsia" w:hAnsiTheme="minorEastAsia" w:hint="eastAsia"/>
          <w:color w:val="000000"/>
          <w:kern w:val="0"/>
          <w:sz w:val="24"/>
        </w:rPr>
        <w:t>2</w:t>
      </w:r>
      <w:r>
        <w:rPr>
          <w:rFonts w:asciiTheme="minorEastAsia" w:eastAsiaTheme="minorEastAsia" w:hAnsiTheme="minorEastAsia"/>
          <w:color w:val="000000"/>
          <w:kern w:val="0"/>
          <w:sz w:val="24"/>
        </w:rPr>
        <w:t>年度审计工作的要求。公司本次续聘会计师事务所有利于保障公司年度审计工作质量和保护公司及全体股东利益。</w:t>
      </w:r>
      <w:r>
        <w:rPr>
          <w:rFonts w:asciiTheme="minorEastAsia" w:eastAsiaTheme="minorEastAsia" w:hAnsiTheme="minorEastAsia" w:hint="eastAsia"/>
          <w:color w:val="000000"/>
          <w:kern w:val="0"/>
          <w:sz w:val="24"/>
        </w:rPr>
        <w:t>同意将《关于续聘会计师事务所的议案》提交董事会审议。</w:t>
      </w:r>
    </w:p>
    <w:p w:rsidR="000E3DAF" w:rsidRDefault="000829D1">
      <w:pPr>
        <w:pStyle w:val="a7"/>
        <w:adjustRightInd w:val="0"/>
        <w:snapToGrid w:val="0"/>
        <w:spacing w:after="0" w:line="360" w:lineRule="auto"/>
        <w:ind w:leftChars="0" w:left="0"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 xml:space="preserve">                               </w:t>
      </w:r>
    </w:p>
    <w:p w:rsidR="000E3DAF" w:rsidRDefault="000E3DAF">
      <w:pPr>
        <w:adjustRightInd w:val="0"/>
        <w:snapToGrid w:val="0"/>
        <w:spacing w:line="360" w:lineRule="auto"/>
        <w:rPr>
          <w:sz w:val="24"/>
        </w:rPr>
      </w:pPr>
    </w:p>
    <w:p w:rsidR="000E3DAF" w:rsidRDefault="000829D1">
      <w:pPr>
        <w:autoSpaceDE w:val="0"/>
        <w:autoSpaceDN w:val="0"/>
        <w:adjustRightInd w:val="0"/>
        <w:snapToGrid w:val="0"/>
        <w:spacing w:line="360" w:lineRule="auto"/>
        <w:ind w:firstLineChars="196" w:firstLine="470"/>
        <w:jc w:val="center"/>
        <w:rPr>
          <w:kern w:val="0"/>
          <w:sz w:val="24"/>
        </w:rPr>
      </w:pPr>
      <w:r>
        <w:rPr>
          <w:rFonts w:hint="eastAsia"/>
          <w:kern w:val="0"/>
          <w:sz w:val="24"/>
        </w:rPr>
        <w:t xml:space="preserve">                                </w:t>
      </w:r>
      <w:r>
        <w:rPr>
          <w:rFonts w:hint="eastAsia"/>
          <w:kern w:val="0"/>
          <w:sz w:val="24"/>
        </w:rPr>
        <w:t>独立董事：</w:t>
      </w:r>
      <w:r>
        <w:rPr>
          <w:kern w:val="0"/>
          <w:sz w:val="24"/>
        </w:rPr>
        <w:t>黄</w:t>
      </w:r>
      <w:r>
        <w:rPr>
          <w:rFonts w:hint="eastAsia"/>
          <w:kern w:val="0"/>
          <w:sz w:val="24"/>
        </w:rPr>
        <w:t xml:space="preserve">  </w:t>
      </w:r>
      <w:r>
        <w:rPr>
          <w:kern w:val="0"/>
          <w:sz w:val="24"/>
        </w:rPr>
        <w:t>静</w:t>
      </w:r>
      <w:r>
        <w:rPr>
          <w:rFonts w:hint="eastAsia"/>
          <w:kern w:val="0"/>
          <w:sz w:val="24"/>
        </w:rPr>
        <w:t xml:space="preserve">   </w:t>
      </w:r>
      <w:r>
        <w:rPr>
          <w:rFonts w:hint="eastAsia"/>
          <w:kern w:val="0"/>
          <w:sz w:val="24"/>
        </w:rPr>
        <w:t>孙</w:t>
      </w:r>
      <w:r>
        <w:rPr>
          <w:rFonts w:hint="eastAsia"/>
          <w:kern w:val="0"/>
          <w:sz w:val="24"/>
        </w:rPr>
        <w:t xml:space="preserve">  </w:t>
      </w:r>
      <w:r>
        <w:rPr>
          <w:rFonts w:hint="eastAsia"/>
          <w:kern w:val="0"/>
          <w:sz w:val="24"/>
        </w:rPr>
        <w:t>晋</w:t>
      </w:r>
    </w:p>
    <w:p w:rsidR="000E3DAF" w:rsidRDefault="000829D1">
      <w:pPr>
        <w:autoSpaceDE w:val="0"/>
        <w:autoSpaceDN w:val="0"/>
        <w:adjustRightInd w:val="0"/>
        <w:snapToGrid w:val="0"/>
        <w:spacing w:line="360" w:lineRule="auto"/>
        <w:ind w:firstLineChars="196" w:firstLine="470"/>
        <w:jc w:val="center"/>
        <w:rPr>
          <w:rFonts w:eastAsiaTheme="minorEastAsia"/>
          <w:kern w:val="0"/>
          <w:sz w:val="24"/>
        </w:rPr>
      </w:pPr>
      <w:r>
        <w:rPr>
          <w:rFonts w:hint="eastAsia"/>
          <w:kern w:val="0"/>
          <w:sz w:val="24"/>
        </w:rPr>
        <w:t xml:space="preserve">                                          </w:t>
      </w:r>
      <w:r>
        <w:rPr>
          <w:rFonts w:hint="eastAsia"/>
          <w:kern w:val="0"/>
          <w:sz w:val="24"/>
        </w:rPr>
        <w:t>冀志斌</w:t>
      </w:r>
      <w:r>
        <w:rPr>
          <w:rFonts w:hint="eastAsia"/>
          <w:kern w:val="0"/>
          <w:sz w:val="24"/>
        </w:rPr>
        <w:t xml:space="preserve">   </w:t>
      </w:r>
      <w:r>
        <w:rPr>
          <w:rFonts w:hint="eastAsia"/>
          <w:kern w:val="0"/>
          <w:sz w:val="24"/>
        </w:rPr>
        <w:t>余国杰</w:t>
      </w:r>
    </w:p>
    <w:p w:rsidR="000E3DAF" w:rsidRDefault="000829D1">
      <w:pPr>
        <w:adjustRightInd w:val="0"/>
        <w:snapToGrid w:val="0"/>
        <w:spacing w:line="360" w:lineRule="auto"/>
        <w:ind w:firstLineChars="2496" w:firstLine="5990"/>
        <w:rPr>
          <w:rFonts w:ascii="宋体" w:hAnsi="宋体" w:cs="宋体"/>
          <w:sz w:val="24"/>
        </w:rPr>
      </w:pPr>
      <w:r>
        <w:rPr>
          <w:rFonts w:ascii="宋体" w:hAnsi="宋体" w:cs="宋体" w:hint="eastAsia"/>
          <w:sz w:val="24"/>
        </w:rPr>
        <w:t>202</w:t>
      </w:r>
      <w:r>
        <w:rPr>
          <w:rFonts w:ascii="宋体" w:hAnsi="宋体" w:cs="宋体" w:hint="eastAsia"/>
          <w:sz w:val="24"/>
        </w:rPr>
        <w:t>2</w:t>
      </w:r>
      <w:r>
        <w:rPr>
          <w:rFonts w:ascii="宋体" w:hAnsi="宋体" w:cs="宋体" w:hint="eastAsia"/>
          <w:sz w:val="24"/>
        </w:rPr>
        <w:t>年</w:t>
      </w:r>
      <w:r>
        <w:rPr>
          <w:rFonts w:ascii="宋体" w:hAnsi="宋体" w:cs="宋体" w:hint="eastAsia"/>
          <w:sz w:val="24"/>
        </w:rPr>
        <w:t>3</w:t>
      </w:r>
      <w:r>
        <w:rPr>
          <w:rFonts w:ascii="宋体" w:hAnsi="宋体" w:cs="宋体" w:hint="eastAsia"/>
          <w:sz w:val="24"/>
        </w:rPr>
        <w:t>月</w:t>
      </w:r>
      <w:r>
        <w:rPr>
          <w:rFonts w:ascii="宋体" w:hAnsi="宋体" w:cs="宋体" w:hint="eastAsia"/>
          <w:sz w:val="24"/>
        </w:rPr>
        <w:t>14</w:t>
      </w:r>
      <w:r>
        <w:rPr>
          <w:rFonts w:ascii="宋体" w:hAnsi="宋体" w:cs="宋体" w:hint="eastAsia"/>
          <w:sz w:val="24"/>
        </w:rPr>
        <w:t>日</w:t>
      </w:r>
    </w:p>
    <w:p w:rsidR="000E3DAF" w:rsidRDefault="000E3DAF">
      <w:pPr>
        <w:adjustRightInd w:val="0"/>
        <w:snapToGrid w:val="0"/>
        <w:spacing w:line="360" w:lineRule="auto"/>
        <w:rPr>
          <w:sz w:val="24"/>
        </w:rPr>
      </w:pPr>
    </w:p>
    <w:p w:rsidR="000E3DAF" w:rsidRDefault="000E3DAF"/>
    <w:sectPr w:rsidR="000E3DAF" w:rsidSect="000E3D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9D1" w:rsidRDefault="000829D1" w:rsidP="00373A0A">
      <w:r>
        <w:separator/>
      </w:r>
    </w:p>
  </w:endnote>
  <w:endnote w:type="continuationSeparator" w:id="0">
    <w:p w:rsidR="000829D1" w:rsidRDefault="000829D1" w:rsidP="00373A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9D1" w:rsidRDefault="000829D1" w:rsidP="00373A0A">
      <w:r>
        <w:separator/>
      </w:r>
    </w:p>
  </w:footnote>
  <w:footnote w:type="continuationSeparator" w:id="0">
    <w:p w:rsidR="000829D1" w:rsidRDefault="000829D1" w:rsidP="00373A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A22300B"/>
    <w:rsid w:val="000829D1"/>
    <w:rsid w:val="000E3DAF"/>
    <w:rsid w:val="00373A0A"/>
    <w:rsid w:val="4A2230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Body Text Indent" w:semiHidden="1" w:unhideWhenUsed="1" w:qFormat="1"/>
    <w:lsdException w:name="Subtitle" w:qFormat="1"/>
    <w:lsdException w:name="Body Text First Indent" w:semiHidden="1"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E3DA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首行缩进）"/>
    <w:basedOn w:val="a4"/>
    <w:next w:val="a5"/>
    <w:qFormat/>
    <w:rsid w:val="000E3DAF"/>
    <w:pPr>
      <w:snapToGrid w:val="0"/>
      <w:spacing w:line="288" w:lineRule="auto"/>
      <w:ind w:firstLine="880"/>
    </w:pPr>
    <w:rPr>
      <w:rFonts w:eastAsia="方正书宋简体"/>
      <w:sz w:val="24"/>
      <w:szCs w:val="21"/>
    </w:rPr>
  </w:style>
  <w:style w:type="paragraph" w:styleId="a4">
    <w:name w:val="Body Text First Indent"/>
    <w:basedOn w:val="a6"/>
    <w:semiHidden/>
    <w:unhideWhenUsed/>
    <w:qFormat/>
    <w:rsid w:val="000E3DAF"/>
    <w:pPr>
      <w:ind w:firstLineChars="100" w:firstLine="420"/>
    </w:pPr>
    <w:rPr>
      <w:rFonts w:ascii="Calibri" w:hAnsi="Calibri"/>
      <w:szCs w:val="22"/>
    </w:rPr>
  </w:style>
  <w:style w:type="paragraph" w:styleId="a6">
    <w:name w:val="Body Text"/>
    <w:basedOn w:val="a"/>
    <w:qFormat/>
    <w:rsid w:val="000E3DAF"/>
    <w:pPr>
      <w:spacing w:after="120"/>
    </w:pPr>
  </w:style>
  <w:style w:type="paragraph" w:styleId="a5">
    <w:name w:val="Balloon Text"/>
    <w:basedOn w:val="a"/>
    <w:semiHidden/>
    <w:qFormat/>
    <w:rsid w:val="000E3DAF"/>
    <w:rPr>
      <w:sz w:val="18"/>
      <w:szCs w:val="18"/>
    </w:rPr>
  </w:style>
  <w:style w:type="paragraph" w:styleId="a7">
    <w:name w:val="Body Text Indent"/>
    <w:basedOn w:val="a"/>
    <w:semiHidden/>
    <w:unhideWhenUsed/>
    <w:qFormat/>
    <w:rsid w:val="000E3DAF"/>
    <w:pPr>
      <w:spacing w:after="120"/>
      <w:ind w:leftChars="200" w:left="200"/>
    </w:pPr>
  </w:style>
  <w:style w:type="paragraph" w:styleId="a8">
    <w:name w:val="header"/>
    <w:basedOn w:val="a"/>
    <w:link w:val="Char"/>
    <w:rsid w:val="00373A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373A0A"/>
    <w:rPr>
      <w:kern w:val="2"/>
      <w:sz w:val="18"/>
      <w:szCs w:val="18"/>
    </w:rPr>
  </w:style>
  <w:style w:type="paragraph" w:styleId="a9">
    <w:name w:val="footer"/>
    <w:basedOn w:val="a"/>
    <w:link w:val="Char0"/>
    <w:rsid w:val="00373A0A"/>
    <w:pPr>
      <w:tabs>
        <w:tab w:val="center" w:pos="4153"/>
        <w:tab w:val="right" w:pos="8306"/>
      </w:tabs>
      <w:snapToGrid w:val="0"/>
      <w:jc w:val="left"/>
    </w:pPr>
    <w:rPr>
      <w:sz w:val="18"/>
      <w:szCs w:val="18"/>
    </w:rPr>
  </w:style>
  <w:style w:type="character" w:customStyle="1" w:styleId="Char0">
    <w:name w:val="页脚 Char"/>
    <w:basedOn w:val="a1"/>
    <w:link w:val="a9"/>
    <w:rsid w:val="00373A0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王茂</dc:creator>
  <cp:lastModifiedBy>Administrator</cp:lastModifiedBy>
  <cp:revision>2</cp:revision>
  <dcterms:created xsi:type="dcterms:W3CDTF">2022-03-18T03:06:00Z</dcterms:created>
  <dcterms:modified xsi:type="dcterms:W3CDTF">2022-03-24T04:57:00Z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