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3F" w:rsidRDefault="00616D0D">
      <w:pPr>
        <w:tabs>
          <w:tab w:val="left" w:pos="5040"/>
        </w:tabs>
        <w:kinsoku w:val="0"/>
        <w:overflowPunct w:val="0"/>
        <w:adjustRightInd w:val="0"/>
        <w:snapToGrid w:val="0"/>
        <w:spacing w:line="360" w:lineRule="auto"/>
        <w:ind w:firstLineChars="300" w:firstLine="720"/>
        <w:rPr>
          <w:rFonts w:eastAsia="黑体"/>
          <w:color w:val="000000" w:themeColor="text1"/>
          <w:spacing w:val="-20"/>
          <w:sz w:val="28"/>
          <w:szCs w:val="28"/>
        </w:rPr>
      </w:pPr>
      <w:bookmarkStart w:id="0" w:name="_Toc300000084"/>
      <w:r>
        <w:rPr>
          <w:rFonts w:eastAsia="黑体"/>
          <w:color w:val="000000" w:themeColor="text1"/>
          <w:spacing w:val="-20"/>
          <w:sz w:val="28"/>
          <w:szCs w:val="28"/>
        </w:rPr>
        <w:t>公司代码：</w:t>
      </w:r>
      <w:r>
        <w:rPr>
          <w:rFonts w:eastAsia="黑体"/>
          <w:color w:val="000000" w:themeColor="text1"/>
          <w:spacing w:val="-20"/>
          <w:sz w:val="28"/>
          <w:szCs w:val="28"/>
        </w:rPr>
        <w:t xml:space="preserve">000759                                      </w:t>
      </w:r>
      <w:r>
        <w:rPr>
          <w:rFonts w:eastAsia="黑体"/>
          <w:color w:val="000000" w:themeColor="text1"/>
          <w:spacing w:val="-20"/>
          <w:sz w:val="28"/>
          <w:szCs w:val="28"/>
        </w:rPr>
        <w:t>公司简称：中百集团</w:t>
      </w:r>
    </w:p>
    <w:p w:rsidR="00903B3F" w:rsidRDefault="00903B3F">
      <w:pPr>
        <w:kinsoku w:val="0"/>
        <w:overflowPunct w:val="0"/>
        <w:rPr>
          <w:rFonts w:eastAsia="微软雅黑"/>
          <w:color w:val="000000" w:themeColor="text1"/>
          <w:sz w:val="72"/>
          <w:szCs w:val="72"/>
        </w:rPr>
      </w:pPr>
    </w:p>
    <w:p w:rsidR="00903B3F" w:rsidRDefault="00903B3F">
      <w:pPr>
        <w:kinsoku w:val="0"/>
        <w:overflowPunct w:val="0"/>
        <w:rPr>
          <w:rFonts w:eastAsia="微软雅黑"/>
          <w:color w:val="000000" w:themeColor="text1"/>
          <w:sz w:val="72"/>
          <w:szCs w:val="72"/>
        </w:rPr>
      </w:pPr>
    </w:p>
    <w:p w:rsidR="00903B3F" w:rsidRDefault="00903B3F">
      <w:pPr>
        <w:kinsoku w:val="0"/>
        <w:overflowPunct w:val="0"/>
        <w:rPr>
          <w:rFonts w:eastAsia="微软雅黑"/>
          <w:color w:val="000000" w:themeColor="text1"/>
          <w:sz w:val="72"/>
          <w:szCs w:val="72"/>
        </w:rPr>
      </w:pPr>
    </w:p>
    <w:p w:rsidR="00903B3F" w:rsidRDefault="00903B3F">
      <w:pPr>
        <w:kinsoku w:val="0"/>
        <w:overflowPunct w:val="0"/>
        <w:jc w:val="center"/>
        <w:rPr>
          <w:rFonts w:eastAsia="微软雅黑"/>
          <w:color w:val="000000" w:themeColor="text1"/>
          <w:sz w:val="72"/>
          <w:szCs w:val="72"/>
        </w:rPr>
      </w:pPr>
    </w:p>
    <w:p w:rsidR="00903B3F" w:rsidRDefault="00616D0D">
      <w:pPr>
        <w:kinsoku w:val="0"/>
        <w:overflowPunct w:val="0"/>
        <w:jc w:val="center"/>
        <w:rPr>
          <w:rFonts w:eastAsia="微软雅黑"/>
          <w:color w:val="000000" w:themeColor="text1"/>
          <w:sz w:val="72"/>
          <w:szCs w:val="72"/>
        </w:rPr>
      </w:pPr>
      <w:r>
        <w:rPr>
          <w:rFonts w:eastAsia="微软雅黑"/>
          <w:noProof/>
          <w:color w:val="000000" w:themeColor="text1"/>
          <w:sz w:val="72"/>
          <w:szCs w:val="72"/>
        </w:rPr>
        <w:drawing>
          <wp:inline distT="0" distB="0" distL="114300" distR="114300">
            <wp:extent cx="2088515" cy="629920"/>
            <wp:effectExtent l="0" t="0" r="6985" b="17780"/>
            <wp:docPr id="3" name="图片 3" descr="中百控股集团股份有限公司（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百控股集团股份有限公司（红色）"/>
                    <pic:cNvPicPr>
                      <a:picLocks noChangeAspect="1"/>
                    </pic:cNvPicPr>
                  </pic:nvPicPr>
                  <pic:blipFill>
                    <a:blip r:embed="rId9"/>
                    <a:stretch>
                      <a:fillRect/>
                    </a:stretch>
                  </pic:blipFill>
                  <pic:spPr>
                    <a:xfrm>
                      <a:off x="0" y="0"/>
                      <a:ext cx="2088515" cy="629920"/>
                    </a:xfrm>
                    <a:prstGeom prst="rect">
                      <a:avLst/>
                    </a:prstGeom>
                  </pic:spPr>
                </pic:pic>
              </a:graphicData>
            </a:graphic>
          </wp:inline>
        </w:drawing>
      </w:r>
    </w:p>
    <w:p w:rsidR="00903B3F" w:rsidRDefault="00903B3F">
      <w:pPr>
        <w:kinsoku w:val="0"/>
        <w:overflowPunct w:val="0"/>
        <w:jc w:val="center"/>
        <w:rPr>
          <w:rFonts w:eastAsia="微软雅黑"/>
          <w:color w:val="000000" w:themeColor="text1"/>
          <w:sz w:val="72"/>
          <w:szCs w:val="72"/>
        </w:rPr>
      </w:pPr>
    </w:p>
    <w:p w:rsidR="00903B3F" w:rsidRDefault="00616D0D">
      <w:pPr>
        <w:kinsoku w:val="0"/>
        <w:overflowPunct w:val="0"/>
        <w:jc w:val="center"/>
        <w:rPr>
          <w:rFonts w:eastAsia="方正小标宋简体"/>
          <w:b/>
          <w:bCs/>
          <w:color w:val="000000" w:themeColor="text1"/>
          <w:sz w:val="48"/>
          <w:szCs w:val="48"/>
        </w:rPr>
      </w:pPr>
      <w:r>
        <w:rPr>
          <w:rFonts w:eastAsia="方正小标宋简体" w:hint="eastAsia"/>
          <w:b/>
          <w:bCs/>
          <w:color w:val="000000" w:themeColor="text1"/>
          <w:sz w:val="48"/>
          <w:szCs w:val="48"/>
        </w:rPr>
        <w:t>中百控股集团股份有限公司</w:t>
      </w:r>
    </w:p>
    <w:p w:rsidR="00903B3F" w:rsidRDefault="00616D0D">
      <w:pPr>
        <w:kinsoku w:val="0"/>
        <w:overflowPunct w:val="0"/>
        <w:jc w:val="center"/>
        <w:rPr>
          <w:rFonts w:eastAsia="方正小标宋简体"/>
          <w:b/>
          <w:bCs/>
          <w:color w:val="000000" w:themeColor="text1"/>
          <w:sz w:val="72"/>
          <w:szCs w:val="72"/>
        </w:rPr>
      </w:pPr>
      <w:r>
        <w:rPr>
          <w:rFonts w:eastAsia="方正小标宋简体"/>
          <w:b/>
          <w:bCs/>
          <w:color w:val="000000" w:themeColor="text1"/>
          <w:sz w:val="72"/>
          <w:szCs w:val="72"/>
        </w:rPr>
        <w:t>202</w:t>
      </w:r>
      <w:r>
        <w:rPr>
          <w:rFonts w:eastAsia="方正小标宋简体" w:hint="eastAsia"/>
          <w:b/>
          <w:bCs/>
          <w:color w:val="000000" w:themeColor="text1"/>
          <w:sz w:val="72"/>
          <w:szCs w:val="72"/>
        </w:rPr>
        <w:t>1</w:t>
      </w:r>
      <w:r>
        <w:rPr>
          <w:rFonts w:eastAsia="方正小标宋简体" w:hAnsi="方正小标宋简体"/>
          <w:b/>
          <w:bCs/>
          <w:color w:val="000000" w:themeColor="text1"/>
          <w:sz w:val="72"/>
          <w:szCs w:val="72"/>
        </w:rPr>
        <w:t>年年度报告</w:t>
      </w:r>
    </w:p>
    <w:p w:rsidR="00903B3F" w:rsidRDefault="00903B3F">
      <w:pPr>
        <w:kinsoku w:val="0"/>
        <w:overflowPunct w:val="0"/>
        <w:ind w:firstLineChars="300" w:firstLine="1560"/>
        <w:rPr>
          <w:rFonts w:eastAsia="微软雅黑"/>
          <w:color w:val="000000" w:themeColor="text1"/>
          <w:sz w:val="52"/>
          <w:szCs w:val="52"/>
        </w:rPr>
      </w:pPr>
    </w:p>
    <w:p w:rsidR="00903B3F" w:rsidRDefault="00903B3F">
      <w:pPr>
        <w:kinsoku w:val="0"/>
        <w:overflowPunct w:val="0"/>
        <w:ind w:firstLineChars="300" w:firstLine="1560"/>
        <w:rPr>
          <w:rFonts w:eastAsia="微软雅黑"/>
          <w:color w:val="000000" w:themeColor="text1"/>
          <w:sz w:val="52"/>
          <w:szCs w:val="52"/>
        </w:rPr>
      </w:pPr>
    </w:p>
    <w:p w:rsidR="00903B3F" w:rsidRDefault="00903B3F">
      <w:pPr>
        <w:kinsoku w:val="0"/>
        <w:overflowPunct w:val="0"/>
        <w:ind w:firstLineChars="300" w:firstLine="1560"/>
        <w:rPr>
          <w:rFonts w:eastAsia="微软雅黑"/>
          <w:color w:val="000000" w:themeColor="text1"/>
          <w:sz w:val="52"/>
          <w:szCs w:val="52"/>
        </w:rPr>
      </w:pPr>
    </w:p>
    <w:p w:rsidR="00903B3F" w:rsidRDefault="00903B3F">
      <w:pPr>
        <w:kinsoku w:val="0"/>
        <w:overflowPunct w:val="0"/>
        <w:ind w:firstLineChars="300" w:firstLine="1560"/>
        <w:rPr>
          <w:rFonts w:eastAsia="微软雅黑"/>
          <w:color w:val="000000" w:themeColor="text1"/>
          <w:sz w:val="52"/>
          <w:szCs w:val="52"/>
        </w:rPr>
      </w:pPr>
    </w:p>
    <w:p w:rsidR="00903B3F" w:rsidRDefault="00903B3F">
      <w:pPr>
        <w:kinsoku w:val="0"/>
        <w:overflowPunct w:val="0"/>
        <w:ind w:firstLineChars="300" w:firstLine="1560"/>
        <w:rPr>
          <w:rFonts w:eastAsia="微软雅黑"/>
          <w:color w:val="000000" w:themeColor="text1"/>
          <w:sz w:val="52"/>
          <w:szCs w:val="52"/>
        </w:rPr>
      </w:pPr>
    </w:p>
    <w:p w:rsidR="00903B3F" w:rsidRDefault="00616D0D">
      <w:pPr>
        <w:kinsoku w:val="0"/>
        <w:overflowPunct w:val="0"/>
        <w:jc w:val="center"/>
        <w:rPr>
          <w:rFonts w:eastAsia="微软雅黑"/>
          <w:color w:val="000000" w:themeColor="text1"/>
          <w:sz w:val="36"/>
          <w:szCs w:val="36"/>
        </w:rPr>
      </w:pPr>
      <w:r>
        <w:rPr>
          <w:rFonts w:eastAsia="微软雅黑"/>
          <w:color w:val="000000" w:themeColor="text1"/>
          <w:sz w:val="36"/>
          <w:szCs w:val="36"/>
        </w:rPr>
        <w:t>202</w:t>
      </w:r>
      <w:r>
        <w:rPr>
          <w:rFonts w:eastAsia="微软雅黑" w:hint="eastAsia"/>
          <w:color w:val="000000" w:themeColor="text1"/>
          <w:sz w:val="36"/>
          <w:szCs w:val="36"/>
        </w:rPr>
        <w:t>2</w:t>
      </w:r>
      <w:r>
        <w:rPr>
          <w:rFonts w:eastAsia="微软雅黑" w:hAnsi="微软雅黑"/>
          <w:color w:val="000000" w:themeColor="text1"/>
          <w:sz w:val="36"/>
          <w:szCs w:val="36"/>
        </w:rPr>
        <w:t>年</w:t>
      </w:r>
      <w:r>
        <w:rPr>
          <w:rFonts w:eastAsia="微软雅黑"/>
          <w:color w:val="000000" w:themeColor="text1"/>
          <w:sz w:val="36"/>
          <w:szCs w:val="36"/>
        </w:rPr>
        <w:t>3</w:t>
      </w:r>
      <w:r>
        <w:rPr>
          <w:rFonts w:eastAsia="微软雅黑" w:hAnsi="微软雅黑"/>
          <w:color w:val="000000" w:themeColor="text1"/>
          <w:sz w:val="36"/>
          <w:szCs w:val="36"/>
        </w:rPr>
        <w:t>月</w:t>
      </w:r>
    </w:p>
    <w:p w:rsidR="00903B3F" w:rsidRDefault="00903B3F">
      <w:pPr>
        <w:kinsoku w:val="0"/>
        <w:overflowPunct w:val="0"/>
        <w:spacing w:before="6000"/>
        <w:jc w:val="center"/>
        <w:rPr>
          <w:bCs/>
          <w:color w:val="000000" w:themeColor="text1"/>
          <w:sz w:val="32"/>
          <w:szCs w:val="32"/>
        </w:rPr>
        <w:sectPr w:rsidR="00903B3F">
          <w:headerReference w:type="default" r:id="rId10"/>
          <w:pgSz w:w="11906" w:h="16838"/>
          <w:pgMar w:top="1440" w:right="1134" w:bottom="1440" w:left="1134" w:header="720" w:footer="720" w:gutter="0"/>
          <w:cols w:space="720"/>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1" w:name="_Toc99021447"/>
      <w:r>
        <w:rPr>
          <w:rFonts w:ascii="黑体" w:eastAsia="黑体" w:hAnsi="黑体" w:cs="黑体" w:hint="eastAsia"/>
          <w:b w:val="0"/>
          <w:color w:val="000000" w:themeColor="text1"/>
          <w:szCs w:val="24"/>
        </w:rPr>
        <w:lastRenderedPageBreak/>
        <w:t>第一节 重要提示、目录和释义</w:t>
      </w:r>
      <w:bookmarkEnd w:id="0"/>
      <w:bookmarkEnd w:id="1"/>
    </w:p>
    <w:p w:rsidR="00903B3F" w:rsidRDefault="00616D0D">
      <w:pPr>
        <w:spacing w:before="100" w:after="0"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bCs/>
          <w:color w:val="000000" w:themeColor="text1"/>
          <w:sz w:val="24"/>
          <w:szCs w:val="24"/>
        </w:rPr>
        <w:t>公司董事会、监事会及董事、监事、高级管理人员保证年度报告内容的真实、准确、完整，不存在虚假记载、误导性陈述或重大遗漏，并承担个别和连带的法律责任。</w:t>
      </w:r>
    </w:p>
    <w:p w:rsidR="00903B3F" w:rsidRDefault="00616D0D">
      <w:pPr>
        <w:spacing w:before="100" w:after="0"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bCs/>
          <w:color w:val="000000" w:themeColor="text1"/>
          <w:sz w:val="24"/>
          <w:szCs w:val="24"/>
        </w:rPr>
        <w:t>公司负责人李军、主管会计工作负责人张海文及会计机构负责人(会计主管人员)何立军声明：保证本年度报告中财务报告的真实、准确、完整。</w:t>
      </w:r>
    </w:p>
    <w:p w:rsidR="00903B3F" w:rsidRDefault="00616D0D">
      <w:pPr>
        <w:spacing w:before="100" w:after="0"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bCs/>
          <w:color w:val="000000" w:themeColor="text1"/>
          <w:sz w:val="24"/>
          <w:szCs w:val="24"/>
        </w:rPr>
        <w:t>所有董事均已出席了审议本报告的董事会会议。</w:t>
      </w:r>
    </w:p>
    <w:p w:rsidR="00903B3F" w:rsidRDefault="00616D0D">
      <w:pPr>
        <w:spacing w:before="100" w:after="0"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bCs/>
          <w:color w:val="000000" w:themeColor="text1"/>
          <w:sz w:val="24"/>
          <w:szCs w:val="24"/>
        </w:rPr>
        <w:t>本报告中所涉及的公司未来展望</w:t>
      </w:r>
      <w:r>
        <w:rPr>
          <w:rFonts w:asciiTheme="minorEastAsia" w:eastAsiaTheme="minorEastAsia" w:hAnsiTheme="minorEastAsia" w:hint="eastAsia"/>
          <w:bCs/>
          <w:color w:val="000000" w:themeColor="text1"/>
          <w:sz w:val="24"/>
          <w:szCs w:val="24"/>
        </w:rPr>
        <w:t>、</w:t>
      </w:r>
      <w:r>
        <w:rPr>
          <w:rFonts w:asciiTheme="minorEastAsia" w:eastAsiaTheme="minorEastAsia" w:hAnsiTheme="minorEastAsia"/>
          <w:bCs/>
          <w:color w:val="000000" w:themeColor="text1"/>
          <w:sz w:val="24"/>
          <w:szCs w:val="24"/>
        </w:rPr>
        <w:t>经营计划等前瞻性陈述</w:t>
      </w:r>
      <w:r>
        <w:rPr>
          <w:rFonts w:asciiTheme="minorEastAsia" w:eastAsiaTheme="minorEastAsia" w:hAnsiTheme="minorEastAsia" w:hint="eastAsia"/>
          <w:bCs/>
          <w:color w:val="000000" w:themeColor="text1"/>
          <w:sz w:val="24"/>
          <w:szCs w:val="24"/>
        </w:rPr>
        <w:t>，</w:t>
      </w:r>
      <w:r>
        <w:rPr>
          <w:rFonts w:asciiTheme="minorEastAsia" w:eastAsiaTheme="minorEastAsia" w:hAnsiTheme="minorEastAsia"/>
          <w:bCs/>
          <w:color w:val="000000" w:themeColor="text1"/>
          <w:sz w:val="24"/>
          <w:szCs w:val="24"/>
        </w:rPr>
        <w:t>不构成对投资者的实质承诺，公司在本报告“第三节 管理层讨论与分析”中“十一</w:t>
      </w:r>
      <w:r>
        <w:rPr>
          <w:rFonts w:asciiTheme="minorEastAsia" w:eastAsiaTheme="minorEastAsia" w:hAnsiTheme="minorEastAsia" w:hint="eastAsia"/>
          <w:bCs/>
          <w:color w:val="000000" w:themeColor="text1"/>
          <w:sz w:val="24"/>
          <w:szCs w:val="24"/>
        </w:rPr>
        <w:t>、</w:t>
      </w:r>
      <w:r>
        <w:rPr>
          <w:rFonts w:asciiTheme="minorEastAsia" w:eastAsiaTheme="minorEastAsia" w:hAnsiTheme="minorEastAsia"/>
          <w:bCs/>
          <w:color w:val="000000" w:themeColor="text1"/>
          <w:sz w:val="24"/>
          <w:szCs w:val="24"/>
        </w:rPr>
        <w:t>公司</w:t>
      </w:r>
      <w:r>
        <w:rPr>
          <w:rFonts w:asciiTheme="minorEastAsia" w:eastAsiaTheme="minorEastAsia" w:hAnsiTheme="minorEastAsia" w:hint="eastAsia"/>
          <w:bCs/>
          <w:color w:val="000000" w:themeColor="text1"/>
          <w:sz w:val="24"/>
          <w:szCs w:val="24"/>
        </w:rPr>
        <w:t>未来</w:t>
      </w:r>
      <w:r>
        <w:rPr>
          <w:rFonts w:asciiTheme="minorEastAsia" w:eastAsiaTheme="minorEastAsia" w:hAnsiTheme="minorEastAsia"/>
          <w:bCs/>
          <w:color w:val="000000" w:themeColor="text1"/>
          <w:sz w:val="24"/>
          <w:szCs w:val="24"/>
        </w:rPr>
        <w:t>发展的展望”中描述了公司经营中可能存在的风险，敬请投资者阅读并注意风险。</w:t>
      </w:r>
    </w:p>
    <w:p w:rsidR="00903B3F" w:rsidRDefault="00616D0D">
      <w:pPr>
        <w:spacing w:before="100" w:after="0"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公司计划不派发现金红利，不送红股，不以公积金转增股本。</w:t>
      </w:r>
    </w:p>
    <w:p w:rsidR="00903B3F" w:rsidRDefault="00903B3F">
      <w:pPr>
        <w:spacing w:before="100" w:after="0" w:line="360" w:lineRule="auto"/>
        <w:ind w:firstLineChars="200" w:firstLine="480"/>
        <w:rPr>
          <w:rFonts w:asciiTheme="minorEastAsia" w:eastAsiaTheme="minorEastAsia" w:hAnsiTheme="minorEastAsia"/>
          <w:bCs/>
          <w:color w:val="000000" w:themeColor="text1"/>
          <w:sz w:val="24"/>
          <w:szCs w:val="24"/>
        </w:rPr>
        <w:sectPr w:rsidR="00903B3F">
          <w:headerReference w:type="default" r:id="rId11"/>
          <w:footerReference w:type="default" r:id="rId12"/>
          <w:pgSz w:w="11906" w:h="16838"/>
          <w:pgMar w:top="1440" w:right="1134" w:bottom="1440" w:left="1134" w:header="851" w:footer="992" w:gutter="0"/>
          <w:cols w:space="425"/>
          <w:docGrid w:type="lines" w:linePitch="312"/>
        </w:sectPr>
      </w:pPr>
    </w:p>
    <w:p w:rsidR="00903B3F" w:rsidRDefault="00616D0D">
      <w:pPr>
        <w:adjustRightInd w:val="0"/>
        <w:snapToGrid w:val="0"/>
        <w:spacing w:before="400" w:after="400" w:line="360" w:lineRule="auto"/>
        <w:jc w:val="center"/>
        <w:rPr>
          <w:rFonts w:ascii="黑体" w:eastAsia="黑体" w:hAnsi="黑体" w:cs="黑体"/>
          <w:color w:val="000000" w:themeColor="text1"/>
          <w:sz w:val="36"/>
          <w:szCs w:val="36"/>
        </w:rPr>
      </w:pPr>
      <w:r>
        <w:rPr>
          <w:rFonts w:ascii="黑体" w:eastAsia="黑体" w:hAnsi="黑体" w:cs="黑体" w:hint="eastAsia"/>
          <w:color w:val="000000" w:themeColor="text1"/>
          <w:sz w:val="36"/>
          <w:szCs w:val="36"/>
        </w:rPr>
        <w:lastRenderedPageBreak/>
        <w:t>目    录</w:t>
      </w:r>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r>
        <w:rPr>
          <w:rFonts w:ascii="宋体" w:hAnsi="宋体" w:cs="宋体" w:hint="eastAsia"/>
          <w:color w:val="000000" w:themeColor="text1"/>
          <w:sz w:val="24"/>
          <w:szCs w:val="24"/>
        </w:rPr>
        <w:fldChar w:fldCharType="begin"/>
      </w:r>
      <w:r w:rsidR="00616D0D">
        <w:rPr>
          <w:rFonts w:ascii="宋体" w:hAnsi="宋体" w:cs="宋体" w:hint="eastAsia"/>
          <w:color w:val="000000" w:themeColor="text1"/>
          <w:sz w:val="24"/>
          <w:szCs w:val="24"/>
        </w:rPr>
        <w:instrText xml:space="preserve"> TOC \h \z \t "标题,1" </w:instrText>
      </w:r>
      <w:r>
        <w:rPr>
          <w:rFonts w:ascii="宋体" w:hAnsi="宋体" w:cs="宋体" w:hint="eastAsia"/>
          <w:color w:val="000000" w:themeColor="text1"/>
          <w:sz w:val="24"/>
          <w:szCs w:val="24"/>
        </w:rPr>
        <w:fldChar w:fldCharType="separate"/>
      </w:r>
      <w:hyperlink w:anchor="_Toc99021447" w:history="1">
        <w:r w:rsidR="00616D0D">
          <w:rPr>
            <w:rStyle w:val="a7"/>
            <w:rFonts w:asciiTheme="minorEastAsia" w:eastAsiaTheme="minorEastAsia" w:hAnsiTheme="minorEastAsia" w:cs="黑体" w:hint="eastAsia"/>
            <w:sz w:val="24"/>
            <w:szCs w:val="24"/>
          </w:rPr>
          <w:t>第一节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重要提示、目录和释义</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_Toc99021447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2</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48" w:history="1">
        <w:r w:rsidR="00616D0D">
          <w:rPr>
            <w:rStyle w:val="a7"/>
            <w:rFonts w:asciiTheme="minorEastAsia" w:eastAsiaTheme="minorEastAsia" w:hAnsiTheme="minorEastAsia" w:cs="黑体" w:hint="eastAsia"/>
            <w:sz w:val="24"/>
            <w:szCs w:val="24"/>
          </w:rPr>
          <w:t>释</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义</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_Toc99021448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5</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49" w:history="1">
        <w:r w:rsidR="00616D0D">
          <w:rPr>
            <w:rStyle w:val="a7"/>
            <w:rFonts w:asciiTheme="minorEastAsia" w:eastAsiaTheme="minorEastAsia" w:hAnsiTheme="minorEastAsia" w:cs="黑体" w:hint="eastAsia"/>
            <w:sz w:val="24"/>
            <w:szCs w:val="24"/>
          </w:rPr>
          <w:t>第二节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公司简介和主要财务指标</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_Toc99021449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6</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0" w:history="1">
        <w:r w:rsidR="00616D0D">
          <w:rPr>
            <w:rStyle w:val="a7"/>
            <w:rFonts w:asciiTheme="minorEastAsia" w:eastAsiaTheme="minorEastAsia" w:hAnsiTheme="minorEastAsia" w:cs="黑体" w:hint="eastAsia"/>
            <w:sz w:val="24"/>
            <w:szCs w:val="24"/>
          </w:rPr>
          <w:t>第三节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管理层讨论与分析</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_Toc99021450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10</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1" w:history="1">
        <w:r w:rsidR="00616D0D">
          <w:rPr>
            <w:rStyle w:val="a7"/>
            <w:rFonts w:asciiTheme="minorEastAsia" w:eastAsiaTheme="minorEastAsia" w:hAnsiTheme="minorEastAsia" w:cs="黑体" w:hint="eastAsia"/>
            <w:sz w:val="24"/>
            <w:szCs w:val="24"/>
          </w:rPr>
          <w:t>第四节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公司治理</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_Toc99021451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27</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2" w:history="1">
        <w:r w:rsidR="00616D0D">
          <w:rPr>
            <w:rStyle w:val="a7"/>
            <w:rFonts w:asciiTheme="minorEastAsia" w:eastAsiaTheme="minorEastAsia" w:hAnsiTheme="minorEastAsia" w:cs="黑体" w:hint="eastAsia"/>
            <w:sz w:val="24"/>
            <w:szCs w:val="24"/>
          </w:rPr>
          <w:t>第五节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环境和社会责任</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_Toc99021452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45</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3" w:history="1">
        <w:r w:rsidR="00616D0D">
          <w:rPr>
            <w:rStyle w:val="a7"/>
            <w:rFonts w:asciiTheme="minorEastAsia" w:eastAsiaTheme="minorEastAsia" w:hAnsiTheme="minorEastAsia" w:cs="黑体" w:hint="eastAsia"/>
            <w:sz w:val="24"/>
            <w:szCs w:val="24"/>
          </w:rPr>
          <w:t>第六节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重要事项</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_Toc99021453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48</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4" w:history="1">
        <w:r w:rsidR="00616D0D">
          <w:rPr>
            <w:rStyle w:val="a7"/>
            <w:rFonts w:asciiTheme="minorEastAsia" w:eastAsiaTheme="minorEastAsia" w:hAnsiTheme="minorEastAsia" w:cs="黑体" w:hint="eastAsia"/>
            <w:sz w:val="24"/>
            <w:szCs w:val="24"/>
          </w:rPr>
          <w:t>第七节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股份变动及股东情况</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_Toc99021454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56</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5" w:history="1">
        <w:r w:rsidR="00616D0D">
          <w:rPr>
            <w:rStyle w:val="a7"/>
            <w:rFonts w:asciiTheme="minorEastAsia" w:eastAsiaTheme="minorEastAsia" w:hAnsiTheme="minorEastAsia" w:cs="黑体" w:hint="eastAsia"/>
            <w:sz w:val="24"/>
            <w:szCs w:val="24"/>
          </w:rPr>
          <w:t>第八节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优先股相关情况</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_Toc99021455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62</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EastAsia" w:eastAsiaTheme="minorEastAsia" w:hAnsiTheme="minorEastAsia" w:cstheme="minorBidi"/>
          <w:sz w:val="24"/>
          <w:szCs w:val="24"/>
        </w:rPr>
      </w:pPr>
      <w:hyperlink w:anchor="_Toc99021456" w:history="1">
        <w:r w:rsidR="00616D0D">
          <w:rPr>
            <w:rStyle w:val="a7"/>
            <w:rFonts w:asciiTheme="minorEastAsia" w:eastAsiaTheme="minorEastAsia" w:hAnsiTheme="minorEastAsia" w:cs="黑体" w:hint="eastAsia"/>
            <w:sz w:val="24"/>
            <w:szCs w:val="24"/>
          </w:rPr>
          <w:t>第九节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债券相关情况</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_Toc99021456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63</w:t>
        </w:r>
        <w:r>
          <w:rPr>
            <w:rFonts w:asciiTheme="minorEastAsia" w:eastAsiaTheme="minorEastAsia" w:hAnsiTheme="minorEastAsia"/>
            <w:sz w:val="24"/>
            <w:szCs w:val="24"/>
          </w:rPr>
          <w:fldChar w:fldCharType="end"/>
        </w:r>
      </w:hyperlink>
    </w:p>
    <w:p w:rsidR="00903B3F" w:rsidRDefault="00797976">
      <w:pPr>
        <w:pStyle w:val="1"/>
        <w:tabs>
          <w:tab w:val="right" w:leader="dot" w:pos="9628"/>
        </w:tabs>
        <w:spacing w:line="360" w:lineRule="auto"/>
        <w:rPr>
          <w:rFonts w:asciiTheme="minorHAnsi" w:eastAsiaTheme="minorEastAsia" w:hAnsiTheme="minorHAnsi" w:cstheme="minorBidi"/>
          <w:sz w:val="21"/>
          <w:szCs w:val="22"/>
        </w:rPr>
      </w:pPr>
      <w:hyperlink w:anchor="_Toc99021457" w:history="1">
        <w:r w:rsidR="00616D0D">
          <w:rPr>
            <w:rStyle w:val="a7"/>
            <w:rFonts w:asciiTheme="minorEastAsia" w:eastAsiaTheme="minorEastAsia" w:hAnsiTheme="minorEastAsia" w:cs="黑体" w:hint="eastAsia"/>
            <w:sz w:val="24"/>
            <w:szCs w:val="24"/>
          </w:rPr>
          <w:t>第十节</w:t>
        </w:r>
        <w:r w:rsidR="00616D0D">
          <w:rPr>
            <w:rStyle w:val="a7"/>
            <w:rFonts w:asciiTheme="minorEastAsia" w:eastAsiaTheme="minorEastAsia" w:hAnsiTheme="minorEastAsia" w:cs="黑体"/>
            <w:sz w:val="24"/>
            <w:szCs w:val="24"/>
          </w:rPr>
          <w:t xml:space="preserve"> </w:t>
        </w:r>
        <w:r w:rsidR="00616D0D">
          <w:rPr>
            <w:rStyle w:val="a7"/>
            <w:rFonts w:asciiTheme="minorEastAsia" w:eastAsiaTheme="minorEastAsia" w:hAnsiTheme="minorEastAsia" w:cs="黑体" w:hint="eastAsia"/>
            <w:sz w:val="24"/>
            <w:szCs w:val="24"/>
          </w:rPr>
          <w:t>财务报告</w:t>
        </w:r>
        <w:r w:rsidR="00616D0D">
          <w:rPr>
            <w:rFonts w:asciiTheme="minorEastAsia" w:eastAsiaTheme="minorEastAsia" w:hAnsiTheme="minorEastAsia"/>
            <w:sz w:val="24"/>
            <w:szCs w:val="24"/>
          </w:rPr>
          <w:tab/>
        </w:r>
        <w:r>
          <w:rPr>
            <w:rFonts w:asciiTheme="minorEastAsia" w:eastAsiaTheme="minorEastAsia" w:hAnsiTheme="minorEastAsia"/>
            <w:sz w:val="24"/>
            <w:szCs w:val="24"/>
          </w:rPr>
          <w:fldChar w:fldCharType="begin"/>
        </w:r>
        <w:r w:rsidR="00616D0D">
          <w:rPr>
            <w:rFonts w:asciiTheme="minorEastAsia" w:eastAsiaTheme="minorEastAsia" w:hAnsiTheme="minorEastAsia"/>
            <w:sz w:val="24"/>
            <w:szCs w:val="24"/>
          </w:rPr>
          <w:instrText xml:space="preserve"> PAGEREF _Toc99021457 \h </w:instrText>
        </w:r>
        <w:r>
          <w:rPr>
            <w:rFonts w:asciiTheme="minorEastAsia" w:eastAsiaTheme="minorEastAsia" w:hAnsiTheme="minorEastAsia"/>
            <w:sz w:val="24"/>
            <w:szCs w:val="24"/>
          </w:rPr>
        </w:r>
        <w:r>
          <w:rPr>
            <w:rFonts w:asciiTheme="minorEastAsia" w:eastAsiaTheme="minorEastAsia" w:hAnsiTheme="minorEastAsia"/>
            <w:sz w:val="24"/>
            <w:szCs w:val="24"/>
          </w:rPr>
          <w:fldChar w:fldCharType="separate"/>
        </w:r>
        <w:r w:rsidR="00616D0D">
          <w:rPr>
            <w:rFonts w:asciiTheme="minorEastAsia" w:eastAsiaTheme="minorEastAsia" w:hAnsiTheme="minorEastAsia"/>
            <w:sz w:val="24"/>
            <w:szCs w:val="24"/>
          </w:rPr>
          <w:t>64</w:t>
        </w:r>
        <w:r>
          <w:rPr>
            <w:rFonts w:asciiTheme="minorEastAsia" w:eastAsiaTheme="minorEastAsia" w:hAnsiTheme="minorEastAsia"/>
            <w:sz w:val="24"/>
            <w:szCs w:val="24"/>
          </w:rPr>
          <w:fldChar w:fldCharType="end"/>
        </w:r>
      </w:hyperlink>
    </w:p>
    <w:p w:rsidR="00903B3F" w:rsidRDefault="00797976">
      <w:pPr>
        <w:tabs>
          <w:tab w:val="right" w:leader="dot" w:pos="9628"/>
        </w:tabs>
        <w:adjustRightInd w:val="0"/>
        <w:snapToGrid w:val="0"/>
        <w:spacing w:before="0" w:after="0" w:line="360" w:lineRule="auto"/>
        <w:rPr>
          <w:rFonts w:ascii="宋体" w:hAnsi="宋体" w:cs="宋体"/>
          <w:color w:val="000000" w:themeColor="text1"/>
          <w:sz w:val="24"/>
          <w:szCs w:val="24"/>
        </w:rPr>
        <w:sectPr w:rsidR="00903B3F">
          <w:pgSz w:w="11906" w:h="16838"/>
          <w:pgMar w:top="1440" w:right="1134" w:bottom="1440" w:left="1134" w:header="851" w:footer="992" w:gutter="0"/>
          <w:cols w:space="425"/>
          <w:docGrid w:type="lines" w:linePitch="312"/>
        </w:sectPr>
      </w:pPr>
      <w:r>
        <w:rPr>
          <w:rFonts w:ascii="宋体" w:hAnsi="宋体" w:cs="宋体" w:hint="eastAsia"/>
          <w:color w:val="000000" w:themeColor="text1"/>
          <w:sz w:val="24"/>
          <w:szCs w:val="24"/>
        </w:rPr>
        <w:fldChar w:fldCharType="end"/>
      </w:r>
    </w:p>
    <w:p w:rsidR="00903B3F" w:rsidRDefault="00616D0D">
      <w:pPr>
        <w:adjustRightInd w:val="0"/>
        <w:snapToGrid w:val="0"/>
        <w:spacing w:before="400" w:after="400" w:line="360" w:lineRule="auto"/>
        <w:jc w:val="center"/>
        <w:rPr>
          <w:rFonts w:ascii="黑体" w:eastAsia="黑体" w:hAnsi="黑体" w:cs="黑体"/>
          <w:bCs/>
          <w:color w:val="000000" w:themeColor="text1"/>
          <w:sz w:val="32"/>
          <w:szCs w:val="24"/>
        </w:rPr>
      </w:pPr>
      <w:r>
        <w:rPr>
          <w:rFonts w:ascii="黑体" w:eastAsia="黑体" w:hAnsi="黑体" w:cs="黑体" w:hint="eastAsia"/>
          <w:bCs/>
          <w:color w:val="000000" w:themeColor="text1"/>
          <w:sz w:val="32"/>
          <w:szCs w:val="24"/>
        </w:rPr>
        <w:lastRenderedPageBreak/>
        <w:t>备查文件目录</w:t>
      </w:r>
    </w:p>
    <w:p w:rsidR="00903B3F" w:rsidRDefault="00616D0D">
      <w:pPr>
        <w:adjustRightInd w:val="0"/>
        <w:snapToGrid w:val="0"/>
        <w:spacing w:before="100" w:after="0" w:line="360" w:lineRule="auto"/>
        <w:ind w:firstLineChars="200" w:firstLine="480"/>
        <w:rPr>
          <w:rFonts w:ascii="宋体" w:hAnsi="宋体"/>
          <w:color w:val="000000" w:themeColor="text1"/>
          <w:sz w:val="24"/>
          <w:szCs w:val="24"/>
          <w:lang w:val="zh-CN"/>
        </w:rPr>
      </w:pPr>
      <w:r>
        <w:rPr>
          <w:rFonts w:ascii="宋体" w:hAnsi="宋体" w:hint="eastAsia"/>
          <w:color w:val="000000" w:themeColor="text1"/>
          <w:sz w:val="24"/>
          <w:szCs w:val="24"/>
          <w:lang w:val="zh-CN"/>
        </w:rPr>
        <w:t>一、载有公司负责人、主管会计工作负责人、会计机构负责人（会计主管人员）签名并盖章的财务报表；</w:t>
      </w:r>
    </w:p>
    <w:p w:rsidR="00903B3F" w:rsidRDefault="00616D0D">
      <w:pPr>
        <w:adjustRightInd w:val="0"/>
        <w:snapToGrid w:val="0"/>
        <w:spacing w:before="100" w:after="0" w:line="360" w:lineRule="auto"/>
        <w:ind w:firstLineChars="200" w:firstLine="480"/>
        <w:rPr>
          <w:rFonts w:ascii="宋体" w:hAnsi="宋体"/>
          <w:color w:val="000000" w:themeColor="text1"/>
          <w:sz w:val="24"/>
          <w:szCs w:val="24"/>
          <w:lang w:val="zh-CN"/>
        </w:rPr>
      </w:pPr>
      <w:r>
        <w:rPr>
          <w:rFonts w:ascii="宋体" w:hAnsi="宋体" w:hint="eastAsia"/>
          <w:color w:val="000000" w:themeColor="text1"/>
          <w:sz w:val="24"/>
          <w:szCs w:val="24"/>
          <w:lang w:val="zh-CN"/>
        </w:rPr>
        <w:t>二、载有中审众环会计师事务所（特殊普通合伙）盖章、注册会计师签名并盖章的审计报告原件；</w:t>
      </w:r>
    </w:p>
    <w:p w:rsidR="00903B3F" w:rsidRDefault="00616D0D">
      <w:pPr>
        <w:adjustRightInd w:val="0"/>
        <w:snapToGrid w:val="0"/>
        <w:spacing w:before="100" w:after="0" w:line="360" w:lineRule="auto"/>
        <w:ind w:firstLineChars="200" w:firstLine="480"/>
        <w:rPr>
          <w:rFonts w:ascii="宋体" w:hAnsi="宋体"/>
          <w:color w:val="000000" w:themeColor="text1"/>
          <w:sz w:val="24"/>
          <w:szCs w:val="24"/>
          <w:lang w:val="zh-CN"/>
        </w:rPr>
      </w:pPr>
      <w:r>
        <w:rPr>
          <w:rFonts w:ascii="宋体" w:hAnsi="宋体" w:hint="eastAsia"/>
          <w:color w:val="000000" w:themeColor="text1"/>
          <w:sz w:val="24"/>
          <w:szCs w:val="24"/>
          <w:lang w:val="zh-CN"/>
        </w:rPr>
        <w:t>三、报告期内在《中国证券报》《证券时报》《上海证券报》上公开披露的所有公司文件正本及公告的原稿。</w:t>
      </w:r>
    </w:p>
    <w:p w:rsidR="00903B3F" w:rsidRDefault="00616D0D">
      <w:pPr>
        <w:adjustRightInd w:val="0"/>
        <w:snapToGrid w:val="0"/>
        <w:spacing w:before="100" w:after="0" w:line="360" w:lineRule="auto"/>
        <w:ind w:firstLineChars="200" w:firstLine="480"/>
        <w:rPr>
          <w:rFonts w:ascii="宋体" w:hAnsi="宋体"/>
          <w:color w:val="000000" w:themeColor="text1"/>
          <w:sz w:val="24"/>
          <w:szCs w:val="24"/>
          <w:lang w:val="zh-CN"/>
        </w:rPr>
      </w:pPr>
      <w:r>
        <w:rPr>
          <w:rFonts w:ascii="宋体" w:hAnsi="宋体" w:hint="eastAsia"/>
          <w:color w:val="000000" w:themeColor="text1"/>
          <w:sz w:val="24"/>
          <w:szCs w:val="24"/>
          <w:lang w:val="zh-CN"/>
        </w:rPr>
        <w:t>以上备查文件均完整备置于公司证券事务部。</w:t>
      </w:r>
    </w:p>
    <w:p w:rsidR="00903B3F" w:rsidRDefault="00903B3F">
      <w:pPr>
        <w:jc w:val="left"/>
        <w:rPr>
          <w:color w:val="000000" w:themeColor="text1"/>
          <w:szCs w:val="24"/>
        </w:rPr>
      </w:pPr>
    </w:p>
    <w:p w:rsidR="00903B3F" w:rsidRDefault="00903B3F">
      <w:pPr>
        <w:jc w:val="left"/>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2" w:name="_Toc99021448"/>
      <w:r>
        <w:rPr>
          <w:rFonts w:ascii="黑体" w:eastAsia="黑体" w:hAnsi="黑体" w:cs="黑体" w:hint="eastAsia"/>
          <w:b w:val="0"/>
          <w:color w:val="000000" w:themeColor="text1"/>
          <w:szCs w:val="24"/>
        </w:rPr>
        <w:lastRenderedPageBreak/>
        <w:t>释    义</w:t>
      </w:r>
      <w:bookmarkEnd w:id="2"/>
    </w:p>
    <w:tbl>
      <w:tblPr>
        <w:tblW w:w="9569" w:type="dxa"/>
        <w:tblInd w:w="28" w:type="dxa"/>
        <w:tblLayout w:type="fixed"/>
        <w:tblCellMar>
          <w:left w:w="28" w:type="dxa"/>
          <w:right w:w="28" w:type="dxa"/>
        </w:tblCellMar>
        <w:tblLook w:val="04A0"/>
      </w:tblPr>
      <w:tblGrid>
        <w:gridCol w:w="3747"/>
        <w:gridCol w:w="645"/>
        <w:gridCol w:w="5177"/>
      </w:tblGrid>
      <w:tr w:rsidR="00903B3F">
        <w:tc>
          <w:tcPr>
            <w:tcW w:w="37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释义项</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释义内容</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公司、本公司或中百集团</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中百控股集团股份有限公司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中百仓储</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中百仓储超市有限公司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中百超市</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中百超市有限公司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中百百货</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武汉中百百货有限责任公司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中百便利店、中百罗森</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武汉中百便利店有限公司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中百电器</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中百电器有限公司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中百工贸电器</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武汉中百工贸电器有限公司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中百物流</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武汉中百物流配送有限公司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中百生鲜</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中百集团武汉生鲜食品加工配送有限公司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中百新晨</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武汉中百新晨环保包装科技有限公司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数智云</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武汉数智云科技有限公司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武汉商联</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武汉商联（集团）股份有限公司</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证监会、中国证监会</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中国证券监督管理委员会</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深交所</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深圳证券交易所</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报告期、本报告期</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年度</w:t>
            </w:r>
          </w:p>
        </w:tc>
      </w:tr>
      <w:tr w:rsidR="00903B3F">
        <w:tc>
          <w:tcPr>
            <w:tcW w:w="37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元、万元、亿元</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指</w:t>
            </w:r>
          </w:p>
        </w:tc>
        <w:tc>
          <w:tcPr>
            <w:tcW w:w="51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人民币元、人民币万元、人民币亿元</w:t>
            </w:r>
          </w:p>
        </w:tc>
      </w:tr>
    </w:tbl>
    <w:p w:rsidR="00903B3F" w:rsidRDefault="00903B3F">
      <w:pPr>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3" w:name="_Toc300000085"/>
      <w:bookmarkStart w:id="4" w:name="_Toc99021449"/>
      <w:r>
        <w:rPr>
          <w:rFonts w:ascii="黑体" w:eastAsia="黑体" w:hAnsi="黑体" w:cs="黑体" w:hint="eastAsia"/>
          <w:b w:val="0"/>
          <w:color w:val="000000" w:themeColor="text1"/>
          <w:szCs w:val="24"/>
        </w:rPr>
        <w:lastRenderedPageBreak/>
        <w:t>第二节 公司简介和主要财务指标</w:t>
      </w:r>
      <w:bookmarkEnd w:id="3"/>
      <w:bookmarkEnd w:id="4"/>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一、公司信息</w:t>
      </w:r>
    </w:p>
    <w:tbl>
      <w:tblPr>
        <w:tblW w:w="9569" w:type="dxa"/>
        <w:tblInd w:w="28" w:type="dxa"/>
        <w:tblLayout w:type="fixed"/>
        <w:tblCellMar>
          <w:left w:w="28" w:type="dxa"/>
          <w:right w:w="28" w:type="dxa"/>
        </w:tblCellMar>
        <w:tblLook w:val="04A0"/>
      </w:tblPr>
      <w:tblGrid>
        <w:gridCol w:w="2757"/>
        <w:gridCol w:w="2480"/>
        <w:gridCol w:w="2156"/>
        <w:gridCol w:w="2176"/>
      </w:tblGrid>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股票简称</w:t>
            </w:r>
          </w:p>
        </w:tc>
        <w:tc>
          <w:tcPr>
            <w:tcW w:w="24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中百集团</w:t>
            </w:r>
          </w:p>
        </w:tc>
        <w:tc>
          <w:tcPr>
            <w:tcW w:w="21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股票代码</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000759</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股票上市证券交易所</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深圳证券交易所</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公司的中文名称</w:t>
            </w: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jc w:val="left"/>
              <w:rPr>
                <w:color w:val="000000" w:themeColor="text1"/>
                <w:sz w:val="21"/>
                <w:szCs w:val="21"/>
              </w:rPr>
            </w:pPr>
            <w:r>
              <w:rPr>
                <w:color w:val="000000" w:themeColor="text1"/>
                <w:sz w:val="21"/>
                <w:szCs w:val="21"/>
              </w:rPr>
              <w:t>中百控股集团股份有限公司</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公司的中文简称</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中百集团</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公司的外文名称（如有）</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ZHONGBAI HOLDINGS GROUP CO.,LTD.</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公司的法定代表人</w:t>
            </w:r>
          </w:p>
        </w:tc>
        <w:tc>
          <w:tcPr>
            <w:tcW w:w="6812"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jc w:val="left"/>
              <w:rPr>
                <w:color w:val="000000" w:themeColor="text1"/>
                <w:sz w:val="21"/>
                <w:szCs w:val="21"/>
              </w:rPr>
            </w:pPr>
            <w:r>
              <w:rPr>
                <w:color w:val="000000" w:themeColor="text1"/>
                <w:sz w:val="21"/>
                <w:szCs w:val="21"/>
              </w:rPr>
              <w:t>李军</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注册地址</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湖北省武汉市江汉区江汉路</w:t>
            </w:r>
            <w:r>
              <w:rPr>
                <w:color w:val="000000" w:themeColor="text1"/>
                <w:sz w:val="21"/>
                <w:szCs w:val="21"/>
              </w:rPr>
              <w:t>129</w:t>
            </w:r>
            <w:r>
              <w:rPr>
                <w:color w:val="000000" w:themeColor="text1"/>
                <w:sz w:val="21"/>
                <w:szCs w:val="21"/>
              </w:rPr>
              <w:t>号</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注册地址的邮政编码</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430021</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公司注册地址历史变更情况</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无</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办公地址</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湖北省武汉市江汉区唐家墩路</w:t>
            </w:r>
            <w:r>
              <w:rPr>
                <w:color w:val="000000" w:themeColor="text1"/>
                <w:sz w:val="21"/>
                <w:szCs w:val="21"/>
              </w:rPr>
              <w:t xml:space="preserve"> 32 </w:t>
            </w:r>
            <w:r>
              <w:rPr>
                <w:color w:val="000000" w:themeColor="text1"/>
                <w:sz w:val="21"/>
                <w:szCs w:val="21"/>
              </w:rPr>
              <w:t>号国创大厦</w:t>
            </w:r>
            <w:r>
              <w:rPr>
                <w:color w:val="000000" w:themeColor="text1"/>
                <w:sz w:val="21"/>
                <w:szCs w:val="21"/>
              </w:rPr>
              <w:t xml:space="preserve"> A </w:t>
            </w:r>
            <w:r>
              <w:rPr>
                <w:color w:val="000000" w:themeColor="text1"/>
                <w:sz w:val="21"/>
                <w:szCs w:val="21"/>
              </w:rPr>
              <w:t>座</w:t>
            </w:r>
            <w:r>
              <w:rPr>
                <w:color w:val="000000" w:themeColor="text1"/>
                <w:sz w:val="21"/>
                <w:szCs w:val="21"/>
              </w:rPr>
              <w:t xml:space="preserve"> 17 </w:t>
            </w:r>
            <w:r>
              <w:rPr>
                <w:color w:val="000000" w:themeColor="text1"/>
                <w:sz w:val="21"/>
                <w:szCs w:val="21"/>
              </w:rPr>
              <w:t>楼、</w:t>
            </w:r>
            <w:r>
              <w:rPr>
                <w:color w:val="000000" w:themeColor="text1"/>
                <w:sz w:val="21"/>
                <w:szCs w:val="21"/>
              </w:rPr>
              <w:t xml:space="preserve">20 </w:t>
            </w:r>
            <w:r>
              <w:rPr>
                <w:color w:val="000000" w:themeColor="text1"/>
                <w:sz w:val="21"/>
                <w:szCs w:val="21"/>
              </w:rPr>
              <w:t>楼</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办公地址的邮政编码</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430024</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公司网址</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http://www.whzb.com</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电子信箱</w:t>
            </w:r>
          </w:p>
        </w:tc>
        <w:tc>
          <w:tcPr>
            <w:tcW w:w="6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whzb@whzb.com</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二、联系人和联系方式</w:t>
      </w:r>
    </w:p>
    <w:tbl>
      <w:tblPr>
        <w:tblW w:w="9569" w:type="dxa"/>
        <w:tblInd w:w="28" w:type="dxa"/>
        <w:tblLayout w:type="fixed"/>
        <w:tblCellMar>
          <w:left w:w="28" w:type="dxa"/>
          <w:right w:w="28" w:type="dxa"/>
        </w:tblCellMar>
        <w:tblLook w:val="04A0"/>
      </w:tblPr>
      <w:tblGrid>
        <w:gridCol w:w="2757"/>
        <w:gridCol w:w="3450"/>
        <w:gridCol w:w="3362"/>
      </w:tblGrid>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34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董事会秘书</w:t>
            </w:r>
          </w:p>
        </w:tc>
        <w:tc>
          <w:tcPr>
            <w:tcW w:w="33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证券事务代表</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姓</w:t>
            </w:r>
            <w:r>
              <w:rPr>
                <w:rFonts w:hint="eastAsia"/>
                <w:color w:val="000000" w:themeColor="text1"/>
                <w:sz w:val="21"/>
                <w:szCs w:val="21"/>
              </w:rPr>
              <w:t xml:space="preserve">    </w:t>
            </w:r>
            <w:r>
              <w:rPr>
                <w:color w:val="000000" w:themeColor="text1"/>
                <w:sz w:val="21"/>
                <w:szCs w:val="21"/>
              </w:rPr>
              <w:t>名</w:t>
            </w:r>
          </w:p>
        </w:tc>
        <w:tc>
          <w:tcPr>
            <w:tcW w:w="3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万慧岚</w:t>
            </w:r>
          </w:p>
        </w:tc>
        <w:tc>
          <w:tcPr>
            <w:tcW w:w="33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张国强</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联系地址</w:t>
            </w:r>
          </w:p>
        </w:tc>
        <w:tc>
          <w:tcPr>
            <w:tcW w:w="3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湖北省武汉市江汉区唐家墩路</w:t>
            </w:r>
            <w:r>
              <w:rPr>
                <w:color w:val="000000" w:themeColor="text1"/>
                <w:sz w:val="21"/>
                <w:szCs w:val="21"/>
              </w:rPr>
              <w:t xml:space="preserve"> 32 </w:t>
            </w:r>
            <w:r>
              <w:rPr>
                <w:color w:val="000000" w:themeColor="text1"/>
                <w:sz w:val="21"/>
                <w:szCs w:val="21"/>
              </w:rPr>
              <w:t>号国创大厦</w:t>
            </w:r>
            <w:r>
              <w:rPr>
                <w:color w:val="000000" w:themeColor="text1"/>
                <w:sz w:val="21"/>
                <w:szCs w:val="21"/>
              </w:rPr>
              <w:t xml:space="preserve"> A </w:t>
            </w:r>
            <w:r>
              <w:rPr>
                <w:color w:val="000000" w:themeColor="text1"/>
                <w:sz w:val="21"/>
                <w:szCs w:val="21"/>
              </w:rPr>
              <w:t>座</w:t>
            </w:r>
            <w:r>
              <w:rPr>
                <w:color w:val="000000" w:themeColor="text1"/>
                <w:sz w:val="21"/>
                <w:szCs w:val="21"/>
              </w:rPr>
              <w:t xml:space="preserve"> 17 </w:t>
            </w:r>
            <w:r>
              <w:rPr>
                <w:color w:val="000000" w:themeColor="text1"/>
                <w:sz w:val="21"/>
                <w:szCs w:val="21"/>
              </w:rPr>
              <w:t>楼</w:t>
            </w:r>
          </w:p>
        </w:tc>
        <w:tc>
          <w:tcPr>
            <w:tcW w:w="33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湖北省武汉市江汉区唐家墩路</w:t>
            </w:r>
            <w:r>
              <w:rPr>
                <w:color w:val="000000" w:themeColor="text1"/>
                <w:sz w:val="21"/>
                <w:szCs w:val="21"/>
              </w:rPr>
              <w:t xml:space="preserve"> 32 </w:t>
            </w:r>
            <w:r>
              <w:rPr>
                <w:color w:val="000000" w:themeColor="text1"/>
                <w:sz w:val="21"/>
                <w:szCs w:val="21"/>
              </w:rPr>
              <w:t>号国创大厦</w:t>
            </w:r>
            <w:r>
              <w:rPr>
                <w:color w:val="000000" w:themeColor="text1"/>
                <w:sz w:val="21"/>
                <w:szCs w:val="21"/>
              </w:rPr>
              <w:t xml:space="preserve"> A </w:t>
            </w:r>
            <w:r>
              <w:rPr>
                <w:color w:val="000000" w:themeColor="text1"/>
                <w:sz w:val="21"/>
                <w:szCs w:val="21"/>
              </w:rPr>
              <w:t>座</w:t>
            </w:r>
            <w:r>
              <w:rPr>
                <w:color w:val="000000" w:themeColor="text1"/>
                <w:sz w:val="21"/>
                <w:szCs w:val="21"/>
              </w:rPr>
              <w:t xml:space="preserve"> 17 </w:t>
            </w:r>
            <w:r>
              <w:rPr>
                <w:color w:val="000000" w:themeColor="text1"/>
                <w:sz w:val="21"/>
                <w:szCs w:val="21"/>
              </w:rPr>
              <w:t>楼</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电</w:t>
            </w:r>
            <w:r>
              <w:rPr>
                <w:rFonts w:hint="eastAsia"/>
                <w:color w:val="000000" w:themeColor="text1"/>
                <w:sz w:val="21"/>
                <w:szCs w:val="21"/>
              </w:rPr>
              <w:t xml:space="preserve">    </w:t>
            </w:r>
            <w:r>
              <w:rPr>
                <w:color w:val="000000" w:themeColor="text1"/>
                <w:sz w:val="21"/>
                <w:szCs w:val="21"/>
              </w:rPr>
              <w:t>话</w:t>
            </w:r>
          </w:p>
        </w:tc>
        <w:tc>
          <w:tcPr>
            <w:tcW w:w="3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027-82833891</w:t>
            </w:r>
          </w:p>
        </w:tc>
        <w:tc>
          <w:tcPr>
            <w:tcW w:w="33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027-82832006</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传</w:t>
            </w:r>
            <w:r>
              <w:rPr>
                <w:rFonts w:hint="eastAsia"/>
                <w:color w:val="000000" w:themeColor="text1"/>
                <w:sz w:val="21"/>
                <w:szCs w:val="21"/>
              </w:rPr>
              <w:t xml:space="preserve">    </w:t>
            </w:r>
            <w:r>
              <w:rPr>
                <w:color w:val="000000" w:themeColor="text1"/>
                <w:sz w:val="21"/>
                <w:szCs w:val="21"/>
              </w:rPr>
              <w:t>真</w:t>
            </w:r>
          </w:p>
        </w:tc>
        <w:tc>
          <w:tcPr>
            <w:tcW w:w="3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027-82832006</w:t>
            </w:r>
          </w:p>
        </w:tc>
        <w:tc>
          <w:tcPr>
            <w:tcW w:w="33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027-82832006</w:t>
            </w:r>
          </w:p>
        </w:tc>
      </w:tr>
      <w:tr w:rsidR="00903B3F">
        <w:tc>
          <w:tcPr>
            <w:tcW w:w="27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电子信箱</w:t>
            </w:r>
          </w:p>
        </w:tc>
        <w:tc>
          <w:tcPr>
            <w:tcW w:w="3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E34CD2">
            <w:pPr>
              <w:jc w:val="left"/>
              <w:rPr>
                <w:color w:val="000000" w:themeColor="text1"/>
                <w:sz w:val="21"/>
                <w:szCs w:val="21"/>
              </w:rPr>
            </w:pPr>
            <w:r w:rsidRPr="00E34CD2">
              <w:rPr>
                <w:color w:val="000000" w:themeColor="text1"/>
                <w:sz w:val="21"/>
                <w:szCs w:val="21"/>
              </w:rPr>
              <w:t>whl@whzb.com</w:t>
            </w:r>
          </w:p>
        </w:tc>
        <w:tc>
          <w:tcPr>
            <w:tcW w:w="33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E34CD2">
            <w:pPr>
              <w:jc w:val="left"/>
              <w:rPr>
                <w:color w:val="000000" w:themeColor="text1"/>
                <w:sz w:val="21"/>
                <w:szCs w:val="21"/>
              </w:rPr>
            </w:pPr>
            <w:r>
              <w:rPr>
                <w:rFonts w:hint="eastAsia"/>
                <w:color w:val="000000" w:themeColor="text1"/>
                <w:sz w:val="21"/>
                <w:szCs w:val="21"/>
              </w:rPr>
              <w:t>zbjtzqb@whzb.com</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三、信息披露及备置地点</w:t>
      </w:r>
    </w:p>
    <w:tbl>
      <w:tblPr>
        <w:tblW w:w="9568" w:type="dxa"/>
        <w:tblInd w:w="28" w:type="dxa"/>
        <w:tblLayout w:type="fixed"/>
        <w:tblCellMar>
          <w:left w:w="28" w:type="dxa"/>
          <w:right w:w="28" w:type="dxa"/>
        </w:tblCellMar>
        <w:tblLook w:val="04A0"/>
      </w:tblPr>
      <w:tblGrid>
        <w:gridCol w:w="3992"/>
        <w:gridCol w:w="5576"/>
      </w:tblGrid>
      <w:tr w:rsidR="00903B3F">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公司披露年度报告的证券交易所网站</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http://www.szse.cn/</w:t>
            </w:r>
          </w:p>
        </w:tc>
      </w:tr>
      <w:tr w:rsidR="00903B3F">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公司披露年度报告的媒体名称及网址</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《中国证券报》《证券时报》《上海证券报》及</w:t>
            </w:r>
            <w:r>
              <w:rPr>
                <w:color w:val="000000" w:themeColor="text1"/>
                <w:sz w:val="21"/>
                <w:szCs w:val="21"/>
              </w:rPr>
              <w:t>http://www.cninfo.com.cn</w:t>
            </w:r>
          </w:p>
        </w:tc>
      </w:tr>
      <w:tr w:rsidR="00903B3F">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公司年度报告备置地点</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公司证券事务部</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四、注册变更情况</w:t>
      </w:r>
    </w:p>
    <w:tbl>
      <w:tblPr>
        <w:tblW w:w="9568" w:type="dxa"/>
        <w:tblInd w:w="28" w:type="dxa"/>
        <w:tblLayout w:type="fixed"/>
        <w:tblCellMar>
          <w:left w:w="28" w:type="dxa"/>
          <w:right w:w="28" w:type="dxa"/>
        </w:tblCellMar>
        <w:tblLook w:val="04A0"/>
      </w:tblPr>
      <w:tblGrid>
        <w:gridCol w:w="4002"/>
        <w:gridCol w:w="5566"/>
      </w:tblGrid>
      <w:tr w:rsidR="00903B3F">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组织机构代码</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91420100177682019R</w:t>
            </w:r>
          </w:p>
        </w:tc>
      </w:tr>
      <w:tr w:rsidR="00903B3F">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公司上市以来主营业务的变化情况（如有）</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无变更</w:t>
            </w:r>
          </w:p>
        </w:tc>
      </w:tr>
      <w:tr w:rsidR="00903B3F">
        <w:tc>
          <w:tcPr>
            <w:tcW w:w="40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历次控股股东的变更情况（如有）</w:t>
            </w:r>
          </w:p>
        </w:tc>
        <w:tc>
          <w:tcPr>
            <w:tcW w:w="55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无变更</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五、其他有关资料</w:t>
      </w:r>
    </w:p>
    <w:p w:rsidR="00903B3F" w:rsidRDefault="00616D0D">
      <w:pPr>
        <w:adjustRightInd w:val="0"/>
        <w:snapToGrid w:val="0"/>
        <w:spacing w:before="0" w:after="0"/>
        <w:jc w:val="left"/>
        <w:rPr>
          <w:rFonts w:ascii="宋体" w:hAnsi="宋体" w:cs="宋体"/>
          <w:color w:val="000000" w:themeColor="text1"/>
          <w:sz w:val="24"/>
          <w:szCs w:val="24"/>
        </w:rPr>
      </w:pPr>
      <w:r>
        <w:rPr>
          <w:rFonts w:ascii="宋体" w:hAnsi="宋体" w:cs="宋体" w:hint="eastAsia"/>
          <w:color w:val="000000" w:themeColor="text1"/>
          <w:sz w:val="24"/>
          <w:szCs w:val="24"/>
        </w:rPr>
        <w:t>公司聘请的会计师事务所</w:t>
      </w:r>
    </w:p>
    <w:tbl>
      <w:tblPr>
        <w:tblW w:w="9568" w:type="dxa"/>
        <w:tblInd w:w="28" w:type="dxa"/>
        <w:tblLayout w:type="fixed"/>
        <w:tblCellMar>
          <w:left w:w="28" w:type="dxa"/>
          <w:right w:w="28" w:type="dxa"/>
        </w:tblCellMar>
        <w:tblLook w:val="04A0"/>
      </w:tblPr>
      <w:tblGrid>
        <w:gridCol w:w="3987"/>
        <w:gridCol w:w="5581"/>
      </w:tblGrid>
      <w:tr w:rsidR="00903B3F">
        <w:tc>
          <w:tcPr>
            <w:tcW w:w="3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会计师事务所名称</w:t>
            </w:r>
          </w:p>
        </w:tc>
        <w:tc>
          <w:tcPr>
            <w:tcW w:w="55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中审众环会计师事务所（特殊普通合伙）</w:t>
            </w:r>
          </w:p>
        </w:tc>
      </w:tr>
      <w:tr w:rsidR="00903B3F">
        <w:tc>
          <w:tcPr>
            <w:tcW w:w="3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会计师事务所办公地址</w:t>
            </w:r>
          </w:p>
        </w:tc>
        <w:tc>
          <w:tcPr>
            <w:tcW w:w="55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武汉市武昌区东湖路</w:t>
            </w:r>
            <w:r>
              <w:rPr>
                <w:color w:val="000000" w:themeColor="text1"/>
                <w:sz w:val="21"/>
                <w:szCs w:val="21"/>
              </w:rPr>
              <w:t>169</w:t>
            </w:r>
            <w:r>
              <w:rPr>
                <w:color w:val="000000" w:themeColor="text1"/>
                <w:sz w:val="21"/>
                <w:szCs w:val="21"/>
              </w:rPr>
              <w:t>号众环大厦</w:t>
            </w:r>
          </w:p>
        </w:tc>
      </w:tr>
      <w:tr w:rsidR="00903B3F">
        <w:tc>
          <w:tcPr>
            <w:tcW w:w="3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签字会计师姓名</w:t>
            </w:r>
          </w:p>
        </w:tc>
        <w:tc>
          <w:tcPr>
            <w:tcW w:w="55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刘起德、艾雯冰</w:t>
            </w:r>
          </w:p>
        </w:tc>
      </w:tr>
    </w:tbl>
    <w:p w:rsidR="00903B3F" w:rsidRDefault="00616D0D">
      <w:pPr>
        <w:adjustRightInd w:val="0"/>
        <w:snapToGrid w:val="0"/>
        <w:spacing w:before="0" w:after="0"/>
        <w:jc w:val="left"/>
        <w:rPr>
          <w:rFonts w:ascii="宋体" w:hAnsi="宋体" w:cs="宋体"/>
          <w:color w:val="000000" w:themeColor="text1"/>
          <w:sz w:val="24"/>
          <w:szCs w:val="24"/>
        </w:rPr>
      </w:pPr>
      <w:r>
        <w:rPr>
          <w:rFonts w:ascii="宋体" w:hAnsi="宋体" w:cs="宋体" w:hint="eastAsia"/>
          <w:color w:val="000000" w:themeColor="text1"/>
          <w:sz w:val="24"/>
          <w:szCs w:val="24"/>
        </w:rPr>
        <w:t>公司聘请的报告期内履行持续督导职责的保荐机构</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适用</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不适用</w:t>
      </w:r>
      <w:r>
        <w:rPr>
          <w:rFonts w:hint="eastAsia"/>
          <w:color w:val="000000" w:themeColor="text1"/>
          <w:sz w:val="24"/>
          <w:szCs w:val="24"/>
        </w:rPr>
        <w:t xml:space="preserve"> </w:t>
      </w:r>
    </w:p>
    <w:p w:rsidR="00903B3F" w:rsidRDefault="00616D0D">
      <w:pPr>
        <w:adjustRightInd w:val="0"/>
        <w:snapToGrid w:val="0"/>
        <w:spacing w:before="100" w:after="0"/>
        <w:jc w:val="left"/>
        <w:rPr>
          <w:rFonts w:ascii="宋体" w:hAnsi="宋体" w:cs="宋体"/>
          <w:color w:val="000000" w:themeColor="text1"/>
          <w:sz w:val="24"/>
          <w:szCs w:val="24"/>
        </w:rPr>
      </w:pPr>
      <w:r>
        <w:rPr>
          <w:rFonts w:ascii="宋体" w:hAnsi="宋体" w:cs="宋体" w:hint="eastAsia"/>
          <w:color w:val="000000" w:themeColor="text1"/>
          <w:sz w:val="24"/>
          <w:szCs w:val="24"/>
        </w:rPr>
        <w:t>公司聘请的报告期内履行持续督导职责的财务顾问</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适用</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不适用</w:t>
      </w:r>
      <w:r>
        <w:rPr>
          <w:rFonts w:hint="eastAsia"/>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六、主要会计数据和财务指标</w:t>
      </w:r>
    </w:p>
    <w:p w:rsidR="00903B3F" w:rsidRDefault="00616D0D">
      <w:pPr>
        <w:adjustRightInd w:val="0"/>
        <w:snapToGrid w:val="0"/>
        <w:spacing w:before="0" w:after="0"/>
        <w:jc w:val="left"/>
        <w:rPr>
          <w:rFonts w:ascii="宋体" w:hAnsi="宋体" w:cs="宋体"/>
          <w:color w:val="000000" w:themeColor="text1"/>
          <w:sz w:val="24"/>
          <w:szCs w:val="24"/>
        </w:rPr>
      </w:pPr>
      <w:r>
        <w:rPr>
          <w:rFonts w:ascii="宋体" w:hAnsi="宋体" w:cs="宋体" w:hint="eastAsia"/>
          <w:color w:val="000000" w:themeColor="text1"/>
          <w:sz w:val="24"/>
          <w:szCs w:val="24"/>
        </w:rPr>
        <w:t>公司是否需追溯调整或重述以前年度会计数据</w:t>
      </w:r>
    </w:p>
    <w:p w:rsidR="00903B3F" w:rsidRDefault="00616D0D">
      <w:pPr>
        <w:adjustRightInd w:val="0"/>
        <w:snapToGrid w:val="0"/>
        <w:spacing w:before="0" w:after="0"/>
        <w:jc w:val="left"/>
        <w:rPr>
          <w:rFonts w:ascii="宋体" w:hAnsi="宋体" w:cs="宋体"/>
          <w:color w:val="000000" w:themeColor="text1"/>
          <w:sz w:val="24"/>
          <w:szCs w:val="24"/>
        </w:rPr>
      </w:pPr>
      <w:r>
        <w:rPr>
          <w:color w:val="000000" w:themeColor="text1"/>
          <w:sz w:val="24"/>
          <w:szCs w:val="24"/>
        </w:rPr>
        <w:t>□</w:t>
      </w:r>
      <w:r>
        <w:rPr>
          <w:rFonts w:ascii="宋体" w:hAnsi="宋体" w:cs="宋体" w:hint="eastAsia"/>
          <w:color w:val="000000" w:themeColor="text1"/>
          <w:sz w:val="24"/>
          <w:szCs w:val="24"/>
        </w:rPr>
        <w:t xml:space="preserve"> 是 </w:t>
      </w:r>
      <w:r>
        <w:rPr>
          <w:color w:val="000000" w:themeColor="text1"/>
          <w:sz w:val="24"/>
          <w:szCs w:val="24"/>
        </w:rPr>
        <w:t>√</w:t>
      </w:r>
      <w:r>
        <w:rPr>
          <w:rFonts w:ascii="宋体" w:hAnsi="宋体" w:cs="宋体" w:hint="eastAsia"/>
          <w:color w:val="000000" w:themeColor="text1"/>
          <w:sz w:val="24"/>
          <w:szCs w:val="24"/>
        </w:rPr>
        <w:t xml:space="preserve"> 否 </w:t>
      </w:r>
    </w:p>
    <w:tbl>
      <w:tblPr>
        <w:tblW w:w="9569" w:type="dxa"/>
        <w:tblInd w:w="28" w:type="dxa"/>
        <w:tblLayout w:type="fixed"/>
        <w:tblCellMar>
          <w:left w:w="28" w:type="dxa"/>
          <w:right w:w="28" w:type="dxa"/>
        </w:tblCellMar>
        <w:tblLook w:val="04A0"/>
      </w:tblPr>
      <w:tblGrid>
        <w:gridCol w:w="2832"/>
        <w:gridCol w:w="1710"/>
        <w:gridCol w:w="1665"/>
        <w:gridCol w:w="1815"/>
        <w:gridCol w:w="1547"/>
      </w:tblGrid>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2021</w:t>
            </w:r>
            <w:r>
              <w:rPr>
                <w:color w:val="000000" w:themeColor="text1"/>
                <w:szCs w:val="24"/>
              </w:rPr>
              <w:t>年</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2020</w:t>
            </w:r>
            <w:r>
              <w:rPr>
                <w:color w:val="000000" w:themeColor="text1"/>
                <w:szCs w:val="24"/>
              </w:rPr>
              <w:t>年</w:t>
            </w:r>
          </w:p>
        </w:tc>
        <w:tc>
          <w:tcPr>
            <w:tcW w:w="18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本年比上年增减</w:t>
            </w:r>
          </w:p>
        </w:tc>
        <w:tc>
          <w:tcPr>
            <w:tcW w:w="15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2019</w:t>
            </w:r>
            <w:r>
              <w:rPr>
                <w:color w:val="000000" w:themeColor="text1"/>
                <w:szCs w:val="24"/>
              </w:rPr>
              <w:t>年</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营业收入（元）</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12,330,553,660.77</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13,128,786,002.31</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-6.08%</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15,547,874,380.83</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归属于上市公司股东的净利润（元）</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-22,482,683.39</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43,131,874.12</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-152.13%</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10,196,510.39</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归属于上市公司股东的扣除非经常性损益的净利润（元）</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-104,104,447.23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48,824,651.93</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-313.22%</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33,219,237.59</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经营活动产生的现金流量净额（元）</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936,710,506.54</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868,272,374.14</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7.88%</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845,288,713.83</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基本每股收益（元</w:t>
            </w:r>
            <w:r>
              <w:rPr>
                <w:color w:val="000000" w:themeColor="text1"/>
                <w:szCs w:val="24"/>
              </w:rPr>
              <w:t>/</w:t>
            </w:r>
            <w:r>
              <w:rPr>
                <w:color w:val="000000" w:themeColor="text1"/>
                <w:szCs w:val="24"/>
              </w:rPr>
              <w:t>股）</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0.07</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-142.86%</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0.01</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稀释每股收益（元</w:t>
            </w:r>
            <w:r>
              <w:rPr>
                <w:color w:val="000000" w:themeColor="text1"/>
                <w:szCs w:val="24"/>
              </w:rPr>
              <w:t>/</w:t>
            </w:r>
            <w:r>
              <w:rPr>
                <w:color w:val="000000" w:themeColor="text1"/>
                <w:szCs w:val="24"/>
              </w:rPr>
              <w:t>股）</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0.07</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-142.86%</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0.01</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加权平均净资产收益率</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-0.71%</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1.27%</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-1.98%</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0.30%</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2021</w:t>
            </w:r>
            <w:r>
              <w:rPr>
                <w:color w:val="000000" w:themeColor="text1"/>
                <w:szCs w:val="24"/>
              </w:rPr>
              <w:t>年末</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2020</w:t>
            </w:r>
            <w:r>
              <w:rPr>
                <w:color w:val="000000" w:themeColor="text1"/>
                <w:szCs w:val="24"/>
              </w:rPr>
              <w:t>年末</w:t>
            </w:r>
          </w:p>
        </w:tc>
        <w:tc>
          <w:tcPr>
            <w:tcW w:w="18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本年末比上年末增减</w:t>
            </w:r>
          </w:p>
        </w:tc>
        <w:tc>
          <w:tcPr>
            <w:tcW w:w="15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2019</w:t>
            </w:r>
            <w:r>
              <w:rPr>
                <w:color w:val="000000" w:themeColor="text1"/>
                <w:szCs w:val="24"/>
              </w:rPr>
              <w:t>年末</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总资产（元）</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12,461,313,707.81</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9,557,286,957.60</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30.39%</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9,210,266,623.34</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归属于上市公司股东的净资产（元）</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3,073,799,250.44</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3,216,226,808.34</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-4.43%</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3,354,591,082.02</w:t>
            </w:r>
          </w:p>
        </w:tc>
      </w:tr>
    </w:tbl>
    <w:p w:rsidR="00903B3F" w:rsidRDefault="00616D0D">
      <w:pPr>
        <w:adjustRightInd w:val="0"/>
        <w:snapToGrid w:val="0"/>
        <w:spacing w:before="200" w:after="0"/>
        <w:jc w:val="left"/>
        <w:rPr>
          <w:color w:val="000000" w:themeColor="text1"/>
          <w:sz w:val="24"/>
          <w:szCs w:val="24"/>
        </w:rPr>
      </w:pPr>
      <w:r>
        <w:rPr>
          <w:rFonts w:hint="eastAsia"/>
          <w:color w:val="000000" w:themeColor="text1"/>
          <w:sz w:val="24"/>
          <w:szCs w:val="24"/>
        </w:rPr>
        <w:t>公司最近三个会计年度扣除非经常性损益前后净利润孰低者均为负值，且最近一年审计报告显示公司持续经营能力存在不确定性</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是</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否</w:t>
      </w:r>
      <w:r>
        <w:rPr>
          <w:rFonts w:hint="eastAsia"/>
          <w:color w:val="000000" w:themeColor="text1"/>
          <w:sz w:val="24"/>
          <w:szCs w:val="24"/>
        </w:rPr>
        <w:t xml:space="preserve"> </w:t>
      </w:r>
    </w:p>
    <w:p w:rsidR="00903B3F" w:rsidRDefault="00616D0D">
      <w:pPr>
        <w:adjustRightInd w:val="0"/>
        <w:snapToGrid w:val="0"/>
        <w:spacing w:before="100" w:after="0"/>
        <w:jc w:val="left"/>
        <w:rPr>
          <w:color w:val="000000" w:themeColor="text1"/>
          <w:sz w:val="24"/>
          <w:szCs w:val="24"/>
        </w:rPr>
      </w:pPr>
      <w:r>
        <w:rPr>
          <w:rFonts w:hint="eastAsia"/>
          <w:color w:val="000000" w:themeColor="text1"/>
          <w:sz w:val="24"/>
          <w:szCs w:val="24"/>
        </w:rPr>
        <w:t>扣除非经常损益前后的净利润孰低者为负值</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是</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否</w:t>
      </w:r>
      <w:r>
        <w:rPr>
          <w:rFonts w:hint="eastAsia"/>
          <w:color w:val="000000" w:themeColor="text1"/>
          <w:sz w:val="24"/>
          <w:szCs w:val="24"/>
        </w:rPr>
        <w:t xml:space="preserve"> </w:t>
      </w:r>
    </w:p>
    <w:tbl>
      <w:tblPr>
        <w:tblW w:w="9568" w:type="dxa"/>
        <w:tblInd w:w="28" w:type="dxa"/>
        <w:tblLayout w:type="fixed"/>
        <w:tblCellMar>
          <w:left w:w="28" w:type="dxa"/>
          <w:right w:w="28" w:type="dxa"/>
        </w:tblCellMar>
        <w:tblLook w:val="04A0"/>
      </w:tblPr>
      <w:tblGrid>
        <w:gridCol w:w="2392"/>
        <w:gridCol w:w="1745"/>
        <w:gridCol w:w="1755"/>
        <w:gridCol w:w="3676"/>
      </w:tblGrid>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7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367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备注</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营业收入（元）</w:t>
            </w:r>
          </w:p>
        </w:tc>
        <w:tc>
          <w:tcPr>
            <w:tcW w:w="17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12,330,553,660.77</w:t>
            </w:r>
          </w:p>
        </w:tc>
        <w:tc>
          <w:tcPr>
            <w:tcW w:w="175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13,128,786,002.31</w:t>
            </w:r>
          </w:p>
        </w:tc>
        <w:tc>
          <w:tcPr>
            <w:tcW w:w="3676"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营业收入扣除金额（元）</w:t>
            </w:r>
          </w:p>
        </w:tc>
        <w:tc>
          <w:tcPr>
            <w:tcW w:w="17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1,274,487,178.64</w:t>
            </w:r>
          </w:p>
        </w:tc>
        <w:tc>
          <w:tcPr>
            <w:tcW w:w="175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935,915,503.98</w:t>
            </w:r>
          </w:p>
        </w:tc>
        <w:tc>
          <w:tcPr>
            <w:tcW w:w="3676" w:type="dxa"/>
            <w:tcBorders>
              <w:top w:val="single" w:sz="4" w:space="0" w:color="auto"/>
              <w:left w:val="single" w:sz="4" w:space="0" w:color="auto"/>
              <w:bottom w:val="single" w:sz="4" w:space="0" w:color="auto"/>
              <w:right w:val="single" w:sz="4" w:space="0" w:color="auto"/>
            </w:tcBorders>
            <w:vAlign w:val="center"/>
          </w:tcPr>
          <w:p w:rsidR="00903B3F" w:rsidRDefault="00616D0D">
            <w:pPr>
              <w:jc w:val="left"/>
              <w:rPr>
                <w:color w:val="000000" w:themeColor="text1"/>
                <w:sz w:val="21"/>
                <w:szCs w:val="21"/>
              </w:rPr>
            </w:pPr>
            <w:r>
              <w:rPr>
                <w:color w:val="000000" w:themeColor="text1"/>
                <w:sz w:val="21"/>
                <w:szCs w:val="21"/>
              </w:rPr>
              <w:t>代售年卡、水电费等手续费，第三方平台返还的服务费等，</w:t>
            </w:r>
            <w:r>
              <w:rPr>
                <w:rFonts w:hint="eastAsia"/>
                <w:color w:val="000000" w:themeColor="text1"/>
                <w:sz w:val="21"/>
                <w:szCs w:val="21"/>
              </w:rPr>
              <w:t>租金</w:t>
            </w:r>
            <w:r>
              <w:rPr>
                <w:color w:val="000000" w:themeColor="text1"/>
                <w:sz w:val="21"/>
                <w:szCs w:val="21"/>
              </w:rPr>
              <w:t>以及积分积点调整等</w:t>
            </w:r>
            <w:r>
              <w:rPr>
                <w:rFonts w:hint="eastAsia"/>
                <w:color w:val="000000" w:themeColor="text1"/>
                <w:sz w:val="21"/>
                <w:szCs w:val="21"/>
              </w:rPr>
              <w:t>正常经营之外的收入</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营业收入扣除后金额（元）</w:t>
            </w:r>
          </w:p>
        </w:tc>
        <w:tc>
          <w:tcPr>
            <w:tcW w:w="17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11,056,066,482.13</w:t>
            </w:r>
          </w:p>
        </w:tc>
        <w:tc>
          <w:tcPr>
            <w:tcW w:w="175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12,192,870,498.33</w:t>
            </w:r>
          </w:p>
        </w:tc>
        <w:tc>
          <w:tcPr>
            <w:tcW w:w="3676"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七、境内外会计准则下会计数据差异</w:t>
      </w:r>
    </w:p>
    <w:p w:rsidR="00903B3F" w:rsidRDefault="00616D0D">
      <w:pPr>
        <w:adjustRightInd w:val="0"/>
        <w:snapToGrid w:val="0"/>
        <w:spacing w:before="0" w:after="0"/>
        <w:jc w:val="left"/>
        <w:rPr>
          <w:color w:val="000000" w:themeColor="text1"/>
          <w:sz w:val="24"/>
          <w:szCs w:val="24"/>
        </w:rPr>
      </w:pPr>
      <w:r>
        <w:rPr>
          <w:rFonts w:hint="eastAsia"/>
          <w:color w:val="000000" w:themeColor="text1"/>
          <w:sz w:val="24"/>
          <w:szCs w:val="24"/>
        </w:rPr>
        <w:t>1.</w:t>
      </w:r>
      <w:r>
        <w:rPr>
          <w:rFonts w:hint="eastAsia"/>
          <w:color w:val="000000" w:themeColor="text1"/>
          <w:sz w:val="24"/>
          <w:szCs w:val="24"/>
        </w:rPr>
        <w:t>同时按照国际会计准则与按照中国会计准则披露的财务报告中净利润和净资产差异情况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适用</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不适用</w:t>
      </w:r>
      <w:r>
        <w:rPr>
          <w:rFonts w:hint="eastAsia"/>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rFonts w:hint="eastAsia"/>
          <w:color w:val="000000" w:themeColor="text1"/>
          <w:sz w:val="24"/>
          <w:szCs w:val="24"/>
        </w:rPr>
        <w:t>公司报告期不存在按照国际会计准则与按照中国会计准则披露的财务报告中净利润和净资产差异情况。</w:t>
      </w:r>
    </w:p>
    <w:p w:rsidR="00903B3F" w:rsidRDefault="00616D0D">
      <w:pPr>
        <w:adjustRightInd w:val="0"/>
        <w:snapToGrid w:val="0"/>
        <w:spacing w:before="200" w:after="0"/>
        <w:jc w:val="left"/>
        <w:rPr>
          <w:color w:val="000000" w:themeColor="text1"/>
          <w:sz w:val="24"/>
          <w:szCs w:val="24"/>
        </w:rPr>
      </w:pPr>
      <w:r>
        <w:rPr>
          <w:rFonts w:hint="eastAsia"/>
          <w:color w:val="000000" w:themeColor="text1"/>
          <w:sz w:val="24"/>
          <w:szCs w:val="24"/>
        </w:rPr>
        <w:t>2.</w:t>
      </w:r>
      <w:r>
        <w:rPr>
          <w:rFonts w:hint="eastAsia"/>
          <w:color w:val="000000" w:themeColor="text1"/>
          <w:sz w:val="24"/>
          <w:szCs w:val="24"/>
        </w:rPr>
        <w:t>同时按照境外会计准则与按照中国会计准则披露的财务报告中净利润和净资产差异情况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适用</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不适用</w:t>
      </w:r>
      <w:r>
        <w:rPr>
          <w:rFonts w:hint="eastAsia"/>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rFonts w:hint="eastAsia"/>
          <w:color w:val="000000" w:themeColor="text1"/>
          <w:sz w:val="24"/>
          <w:szCs w:val="24"/>
        </w:rPr>
        <w:t>公司报告期不存在按照境外会计准则与按照中国会计准则披露的财务报告中净利润和净资产差异情况。</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八、分季度主要财务指标</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2832"/>
        <w:gridCol w:w="1755"/>
        <w:gridCol w:w="1680"/>
        <w:gridCol w:w="1650"/>
        <w:gridCol w:w="1652"/>
      </w:tblGrid>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第一季度</w:t>
            </w:r>
          </w:p>
        </w:tc>
        <w:tc>
          <w:tcPr>
            <w:tcW w:w="16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第二季度</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第三季度</w:t>
            </w:r>
          </w:p>
        </w:tc>
        <w:tc>
          <w:tcPr>
            <w:tcW w:w="16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第四季度</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营业收入</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3,489,033,829.37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2,845,392,108.10</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3,003,255,899.31</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2,992,871,823.99</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归属于上市公司股东的净利润</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2,430,116.70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5,291,197.11</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-32,439,861.96</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2,235,864.76</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归属于上市公司股东的扣除非经常性损益的净利润</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-22,923,491.93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-8,766,041.83</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-44,917,731.51</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-27,497,181.96</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经营活动产生的现金流量净额</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508,650,054.39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22,363,701.48</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526,965,940.65</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-121,269,189.98</w:t>
            </w:r>
          </w:p>
        </w:tc>
      </w:tr>
    </w:tbl>
    <w:p w:rsidR="00903B3F" w:rsidRDefault="00616D0D">
      <w:pPr>
        <w:adjustRightInd w:val="0"/>
        <w:snapToGrid w:val="0"/>
        <w:spacing w:before="0" w:after="0"/>
        <w:jc w:val="left"/>
        <w:rPr>
          <w:color w:val="000000" w:themeColor="text1"/>
          <w:sz w:val="24"/>
          <w:szCs w:val="24"/>
        </w:rPr>
      </w:pPr>
      <w:r>
        <w:rPr>
          <w:color w:val="000000" w:themeColor="text1"/>
          <w:sz w:val="24"/>
          <w:szCs w:val="24"/>
        </w:rPr>
        <w:t>上述财务指标或其加总数是否与公司已披露季度报告、半年度报告相关财务指标存在重大差异</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九、非经常性损益项目及金额</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4572"/>
        <w:gridCol w:w="1395"/>
        <w:gridCol w:w="1455"/>
        <w:gridCol w:w="1425"/>
        <w:gridCol w:w="721"/>
      </w:tblGrid>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3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年金额</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年金额</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2019</w:t>
            </w:r>
            <w:r>
              <w:rPr>
                <w:color w:val="000000" w:themeColor="text1"/>
                <w:sz w:val="21"/>
                <w:szCs w:val="21"/>
              </w:rPr>
              <w:t>年金额</w:t>
            </w:r>
          </w:p>
        </w:tc>
        <w:tc>
          <w:tcPr>
            <w:tcW w:w="72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说明</w:t>
            </w: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非流动资产处置损益（包括已计提资产减值准备的冲销部分）</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-7,796,798.25</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-5,071,095.06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-45,303,804.33</w:t>
            </w: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计入当期损益的政府补助（与公司正常经营业务密切相关，符合国家政策规定、按照一定标准定额或定量持续享受的政府补助除外）</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90,650,106.88</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173,572,728.18</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13,180,938.62</w:t>
            </w: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2,035.86</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14,176,213.73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9,067,778.12</w:t>
            </w: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除上述各项之外的其他营业外收入和支出</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-375,040.95</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13,613,293.50</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-4,837,169.46</w:t>
            </w: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其他符合非经常性损益定义的损益项目</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-199,536,553.75</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减：所得税影响额</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716,636.28</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2,447,364.41</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-4,892,116.49</w:t>
            </w: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少数股东权益影响额（税后）</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141,903.42</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22,586.64</w:t>
            </w:r>
          </w:p>
        </w:tc>
        <w:tc>
          <w:tcPr>
            <w:tcW w:w="721" w:type="dxa"/>
            <w:tcBorders>
              <w:top w:val="single" w:sz="4" w:space="0" w:color="auto"/>
              <w:left w:val="single" w:sz="4" w:space="0" w:color="auto"/>
              <w:bottom w:val="single" w:sz="4" w:space="0" w:color="auto"/>
              <w:right w:val="single" w:sz="4" w:space="0" w:color="auto"/>
            </w:tcBorders>
            <w:vAlign w:val="center"/>
          </w:tcPr>
          <w:p w:rsidR="00903B3F" w:rsidRDefault="00903B3F">
            <w:pPr>
              <w:jc w:val="left"/>
              <w:rPr>
                <w:color w:val="000000" w:themeColor="text1"/>
                <w:sz w:val="21"/>
                <w:szCs w:val="21"/>
              </w:rPr>
            </w:pPr>
          </w:p>
        </w:tc>
      </w:tr>
      <w:tr w:rsidR="00903B3F">
        <w:tc>
          <w:tcPr>
            <w:tcW w:w="45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81,621,763.84</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-5,692,777.81</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-23,022,727.20</w:t>
            </w:r>
          </w:p>
        </w:tc>
        <w:tc>
          <w:tcPr>
            <w:tcW w:w="72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其他符合非经常性损益定义的损益项目的具体情况：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公司不存在其他符合非经常性损益定义的损益项目的具体情况。</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将《公开发行证券的公司信息披露解释性公告第</w:t>
      </w:r>
      <w:r>
        <w:rPr>
          <w:color w:val="000000" w:themeColor="text1"/>
          <w:sz w:val="24"/>
          <w:szCs w:val="24"/>
        </w:rPr>
        <w:t>1</w:t>
      </w:r>
      <w:r>
        <w:rPr>
          <w:color w:val="000000" w:themeColor="text1"/>
          <w:sz w:val="24"/>
          <w:szCs w:val="24"/>
        </w:rPr>
        <w:t>号</w:t>
      </w:r>
      <w:r>
        <w:rPr>
          <w:color w:val="000000" w:themeColor="text1"/>
          <w:sz w:val="24"/>
          <w:szCs w:val="24"/>
        </w:rPr>
        <w:t>——</w:t>
      </w:r>
      <w:r>
        <w:rPr>
          <w:color w:val="000000" w:themeColor="text1"/>
          <w:sz w:val="24"/>
          <w:szCs w:val="24"/>
        </w:rPr>
        <w:t>非经常性损益》中列举的非经常性损益项目界定为经常性损益项目的情况说明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公司不存在将《公开发行证券的公司信息披露解释性公告第</w:t>
      </w:r>
      <w:r>
        <w:rPr>
          <w:color w:val="000000" w:themeColor="text1"/>
          <w:sz w:val="24"/>
          <w:szCs w:val="24"/>
        </w:rPr>
        <w:t>1</w:t>
      </w:r>
      <w:r>
        <w:rPr>
          <w:color w:val="000000" w:themeColor="text1"/>
          <w:sz w:val="24"/>
          <w:szCs w:val="24"/>
        </w:rPr>
        <w:t>号</w:t>
      </w:r>
      <w:r>
        <w:rPr>
          <w:color w:val="000000" w:themeColor="text1"/>
          <w:sz w:val="24"/>
          <w:szCs w:val="24"/>
        </w:rPr>
        <w:t>——</w:t>
      </w:r>
      <w:r>
        <w:rPr>
          <w:color w:val="000000" w:themeColor="text1"/>
          <w:sz w:val="24"/>
          <w:szCs w:val="24"/>
        </w:rPr>
        <w:t>非经常性损益》中列举的非经常性损益项目界定为经常性损益的项目的情形。</w:t>
      </w:r>
    </w:p>
    <w:p w:rsidR="00903B3F" w:rsidRDefault="00903B3F">
      <w:pPr>
        <w:jc w:val="left"/>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5" w:name="_Toc300000086"/>
      <w:bookmarkStart w:id="6" w:name="_Toc99021450"/>
      <w:r>
        <w:rPr>
          <w:rFonts w:ascii="黑体" w:eastAsia="黑体" w:hAnsi="黑体" w:cs="黑体" w:hint="eastAsia"/>
          <w:b w:val="0"/>
          <w:color w:val="000000" w:themeColor="text1"/>
          <w:szCs w:val="24"/>
        </w:rPr>
        <w:lastRenderedPageBreak/>
        <w:t>第三节 管理层讨论与分析</w:t>
      </w:r>
      <w:bookmarkEnd w:id="5"/>
      <w:bookmarkEnd w:id="6"/>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一、报告期内公司所处的行业情况</w:t>
      </w:r>
    </w:p>
    <w:p w:rsidR="00903B3F" w:rsidRDefault="00616D0D">
      <w:pPr>
        <w:jc w:val="left"/>
        <w:rPr>
          <w:color w:val="000000" w:themeColor="text1"/>
          <w:sz w:val="24"/>
          <w:szCs w:val="24"/>
        </w:rPr>
      </w:pPr>
      <w:r>
        <w:rPr>
          <w:color w:val="000000" w:themeColor="text1"/>
          <w:sz w:val="24"/>
          <w:szCs w:val="24"/>
        </w:rPr>
        <w:t>公司需遵守《深圳证券交易所上市公司自律监管指引第</w:t>
      </w:r>
      <w:r>
        <w:rPr>
          <w:color w:val="000000" w:themeColor="text1"/>
          <w:sz w:val="24"/>
          <w:szCs w:val="24"/>
        </w:rPr>
        <w:t>3</w:t>
      </w:r>
      <w:r>
        <w:rPr>
          <w:color w:val="000000" w:themeColor="text1"/>
          <w:sz w:val="24"/>
          <w:szCs w:val="24"/>
        </w:rPr>
        <w:t>号</w:t>
      </w:r>
      <w:r>
        <w:rPr>
          <w:color w:val="000000" w:themeColor="text1"/>
          <w:sz w:val="24"/>
          <w:szCs w:val="24"/>
        </w:rPr>
        <w:t>——</w:t>
      </w:r>
      <w:r>
        <w:rPr>
          <w:color w:val="000000" w:themeColor="text1"/>
          <w:sz w:val="24"/>
          <w:szCs w:val="24"/>
        </w:rPr>
        <w:t>行业信息披露》中零售相关业的披露要求</w:t>
      </w:r>
    </w:p>
    <w:p w:rsidR="00903B3F" w:rsidRDefault="00616D0D">
      <w:pPr>
        <w:autoSpaceDE w:val="0"/>
        <w:autoSpaceDN w:val="0"/>
        <w:adjustRightInd w:val="0"/>
        <w:snapToGrid w:val="0"/>
        <w:spacing w:before="100" w:after="0" w:line="400" w:lineRule="exact"/>
        <w:ind w:firstLine="482"/>
        <w:jc w:val="left"/>
        <w:rPr>
          <w:rFonts w:ascii="楷体" w:eastAsia="楷体" w:hAnsi="楷体" w:cs="楷体"/>
          <w:b/>
          <w:color w:val="000000" w:themeColor="text1"/>
          <w:kern w:val="0"/>
          <w:sz w:val="24"/>
          <w:szCs w:val="24"/>
          <w:lang w:val="zh-CN"/>
        </w:rPr>
      </w:pPr>
      <w:r>
        <w:rPr>
          <w:rFonts w:ascii="楷体" w:eastAsia="楷体" w:hAnsi="楷体" w:cs="楷体" w:hint="eastAsia"/>
          <w:b/>
          <w:color w:val="000000" w:themeColor="text1"/>
          <w:kern w:val="0"/>
          <w:sz w:val="24"/>
          <w:szCs w:val="24"/>
          <w:lang w:val="zh-CN"/>
        </w:rPr>
        <w:t>（一）行业发展情况</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2021年，社会消费品零售总额440823亿元，比上年增长12.5%，两年平均增速为3.9%；全国网上零售额130884亿元，比上年增长14.1%。按零售业态分，2021年限额以上零售业单位中的超市、便利店、百货店、专业店和专卖店零售额比上年分别增长6.0%、16.9%、11.7%、12.8%和12.0%。</w:t>
      </w:r>
    </w:p>
    <w:p w:rsidR="00903B3F" w:rsidRDefault="00616D0D">
      <w:pPr>
        <w:autoSpaceDE w:val="0"/>
        <w:autoSpaceDN w:val="0"/>
        <w:adjustRightInd w:val="0"/>
        <w:snapToGrid w:val="0"/>
        <w:spacing w:before="0" w:after="0" w:line="400" w:lineRule="exact"/>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报告期内，国内疫情多点散发，对消费市场产生一定冲击，再加上国内外零售企业积极推进网点布局，电商持续快速的发展，传统超市企业正在面临极大的挑战。受到2020年疫情期间形成的高基数、疫情反复和社区团购的影响，连锁超市行业业绩指标普遍承压。市场形势的变化推动超市企业不断寻求转型，越来越多企业开始寻求多元的业务增长点，一些大卖场纷纷向会员店转型。与此同时，随着国内疫情常态化，实物商品线上化趋势不变，直播电商、社区团购等新业态迅速发展，实体零售企业线上销售额也不断提升。</w:t>
      </w:r>
    </w:p>
    <w:p w:rsidR="00903B3F" w:rsidRDefault="00616D0D">
      <w:pPr>
        <w:autoSpaceDE w:val="0"/>
        <w:autoSpaceDN w:val="0"/>
        <w:adjustRightInd w:val="0"/>
        <w:snapToGrid w:val="0"/>
        <w:spacing w:before="100" w:after="0" w:line="400" w:lineRule="exact"/>
        <w:ind w:firstLine="482"/>
        <w:jc w:val="left"/>
        <w:rPr>
          <w:rFonts w:ascii="楷体" w:eastAsia="楷体" w:hAnsi="楷体" w:cs="楷体"/>
          <w:b/>
          <w:color w:val="000000" w:themeColor="text1"/>
          <w:kern w:val="0"/>
          <w:sz w:val="24"/>
          <w:szCs w:val="24"/>
          <w:lang w:val="zh-CN"/>
        </w:rPr>
      </w:pPr>
      <w:r>
        <w:rPr>
          <w:rFonts w:ascii="楷体" w:eastAsia="楷体" w:hAnsi="楷体" w:cs="楷体" w:hint="eastAsia"/>
          <w:b/>
          <w:color w:val="000000" w:themeColor="text1"/>
          <w:kern w:val="0"/>
          <w:sz w:val="24"/>
          <w:szCs w:val="24"/>
          <w:lang w:val="zh-CN"/>
        </w:rPr>
        <w:t>（二）公司的市场地位</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深耕本土市场多年，品牌、渠道、规模等优势比较明显，旗下大卖场、精品超市、食品超市、便利店、邻里生鲜店和全球商品直销中心等复合业态，更专、更灵活，契合了零售发展趋势。公司积极顺应零售行业的发展趋势，拥抱数字化转型浪潮，加速新零售业务拓展，提升线上业务运营水平。公司中央大厨房两大食品加工厂完成生产线改造升级，智能化物流中央仓运转稳定，食品加工和配送方面的独特优势更加显现，具有比较强的区域竞争力。</w:t>
      </w:r>
    </w:p>
    <w:p w:rsidR="00903B3F" w:rsidRDefault="00616D0D">
      <w:pPr>
        <w:autoSpaceDE w:val="0"/>
        <w:autoSpaceDN w:val="0"/>
        <w:adjustRightInd w:val="0"/>
        <w:snapToGrid w:val="0"/>
        <w:spacing w:before="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根据中国商业联合会、中华全国商业信息中心联合发布的信息，公司位列2020年中国零售百强第28名。根据中国连锁经营协会发布的信息，公司位列2020年中国连锁百强第22名。公司市场份额、销售规模等指标继续保持</w:t>
      </w:r>
      <w:r>
        <w:rPr>
          <w:rFonts w:ascii="宋体" w:hAnsi="宋体" w:cs="宋体" w:hint="eastAsia"/>
          <w:color w:val="000000" w:themeColor="text1"/>
          <w:kern w:val="0"/>
          <w:sz w:val="24"/>
          <w:szCs w:val="24"/>
        </w:rPr>
        <w:t>区域内</w:t>
      </w:r>
      <w:r>
        <w:rPr>
          <w:rFonts w:ascii="宋体" w:hAnsi="宋体" w:cs="宋体" w:hint="eastAsia"/>
          <w:color w:val="000000" w:themeColor="text1"/>
          <w:kern w:val="0"/>
          <w:sz w:val="24"/>
          <w:szCs w:val="24"/>
          <w:lang w:val="zh-CN"/>
        </w:rPr>
        <w:t>行业领先。</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二、报告期内公司从事的主要业务</w:t>
      </w:r>
    </w:p>
    <w:p w:rsidR="00903B3F" w:rsidRDefault="00616D0D">
      <w:pPr>
        <w:jc w:val="left"/>
        <w:rPr>
          <w:color w:val="000000" w:themeColor="text1"/>
          <w:sz w:val="24"/>
          <w:szCs w:val="24"/>
        </w:rPr>
      </w:pPr>
      <w:r>
        <w:rPr>
          <w:color w:val="000000" w:themeColor="text1"/>
          <w:sz w:val="24"/>
          <w:szCs w:val="24"/>
        </w:rPr>
        <w:t>公司需遵守《深圳证券交易所上市公司自律监管指引第</w:t>
      </w:r>
      <w:r>
        <w:rPr>
          <w:color w:val="000000" w:themeColor="text1"/>
          <w:sz w:val="24"/>
          <w:szCs w:val="24"/>
        </w:rPr>
        <w:t>3</w:t>
      </w:r>
      <w:r>
        <w:rPr>
          <w:color w:val="000000" w:themeColor="text1"/>
          <w:sz w:val="24"/>
          <w:szCs w:val="24"/>
        </w:rPr>
        <w:t>号</w:t>
      </w:r>
      <w:r>
        <w:rPr>
          <w:color w:val="000000" w:themeColor="text1"/>
          <w:sz w:val="24"/>
          <w:szCs w:val="24"/>
        </w:rPr>
        <w:t>——</w:t>
      </w:r>
      <w:r>
        <w:rPr>
          <w:color w:val="000000" w:themeColor="text1"/>
          <w:sz w:val="24"/>
          <w:szCs w:val="24"/>
        </w:rPr>
        <w:t>行业信息披露》中零售相关业的披露要求</w:t>
      </w:r>
    </w:p>
    <w:p w:rsidR="00903B3F" w:rsidRDefault="00616D0D">
      <w:pPr>
        <w:autoSpaceDE w:val="0"/>
        <w:autoSpaceDN w:val="0"/>
        <w:adjustRightInd w:val="0"/>
        <w:snapToGrid w:val="0"/>
        <w:spacing w:before="100" w:after="0" w:line="400" w:lineRule="exact"/>
        <w:ind w:firstLine="482"/>
        <w:jc w:val="left"/>
        <w:rPr>
          <w:rFonts w:ascii="楷体" w:eastAsia="楷体" w:hAnsi="楷体" w:cs="楷体"/>
          <w:b/>
          <w:color w:val="000000" w:themeColor="text1"/>
          <w:kern w:val="0"/>
          <w:sz w:val="24"/>
          <w:szCs w:val="24"/>
          <w:lang w:val="zh-CN"/>
        </w:rPr>
      </w:pPr>
      <w:r>
        <w:rPr>
          <w:rFonts w:ascii="楷体" w:eastAsia="楷体" w:hAnsi="楷体" w:cs="楷体" w:hint="eastAsia"/>
          <w:b/>
          <w:color w:val="000000" w:themeColor="text1"/>
          <w:kern w:val="0"/>
          <w:sz w:val="24"/>
          <w:szCs w:val="24"/>
          <w:lang w:val="zh-CN"/>
        </w:rPr>
        <w:t>（一）公司的主要业务</w:t>
      </w:r>
    </w:p>
    <w:p w:rsidR="00903B3F" w:rsidRDefault="00616D0D">
      <w:pPr>
        <w:autoSpaceDE w:val="0"/>
        <w:autoSpaceDN w:val="0"/>
        <w:adjustRightInd w:val="0"/>
        <w:snapToGrid w:val="0"/>
        <w:spacing w:before="0" w:after="0" w:line="400" w:lineRule="exact"/>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公司是以商业零售为主业的大型连锁企业，公司拥有综合超市、社区超市、24H便利店、购物中心、电器专卖、智慧物流、食品工厂、零售科技、塑料制品生产等多种业态。公司网点数量和经营规模位居湖北</w:t>
      </w:r>
      <w:r>
        <w:rPr>
          <w:rFonts w:ascii="宋体" w:hAnsi="宋体" w:cs="宋体" w:hint="eastAsia"/>
          <w:color w:val="000000" w:themeColor="text1"/>
          <w:kern w:val="0"/>
          <w:sz w:val="24"/>
          <w:szCs w:val="24"/>
        </w:rPr>
        <w:t>市场企业</w:t>
      </w:r>
      <w:r>
        <w:rPr>
          <w:rFonts w:ascii="宋体" w:hAnsi="宋体" w:cs="宋体" w:hint="eastAsia"/>
          <w:color w:val="000000" w:themeColor="text1"/>
          <w:kern w:val="0"/>
          <w:sz w:val="24"/>
          <w:szCs w:val="24"/>
          <w:lang w:val="zh-CN"/>
        </w:rPr>
        <w:t>前列，形成以商业零售为主，以数智科技、物流配送、食品加工、环保包装为后台保障支撑的现代化商业生态体系。</w:t>
      </w:r>
    </w:p>
    <w:p w:rsidR="00903B3F" w:rsidRDefault="00616D0D">
      <w:pPr>
        <w:autoSpaceDE w:val="0"/>
        <w:autoSpaceDN w:val="0"/>
        <w:adjustRightInd w:val="0"/>
        <w:snapToGrid w:val="0"/>
        <w:spacing w:before="100" w:after="0" w:line="400" w:lineRule="exact"/>
        <w:ind w:firstLine="482"/>
        <w:jc w:val="left"/>
        <w:rPr>
          <w:rFonts w:ascii="楷体" w:eastAsia="楷体" w:hAnsi="楷体" w:cs="楷体"/>
          <w:b/>
          <w:bCs/>
          <w:color w:val="000000" w:themeColor="text1"/>
          <w:kern w:val="0"/>
          <w:sz w:val="24"/>
          <w:szCs w:val="24"/>
          <w:lang w:val="zh-CN"/>
        </w:rPr>
      </w:pPr>
      <w:r>
        <w:rPr>
          <w:rFonts w:ascii="楷体" w:eastAsia="楷体" w:hAnsi="楷体" w:cs="楷体" w:hint="eastAsia"/>
          <w:b/>
          <w:bCs/>
          <w:color w:val="000000" w:themeColor="text1"/>
          <w:kern w:val="0"/>
          <w:sz w:val="24"/>
          <w:szCs w:val="24"/>
          <w:lang w:val="zh-CN"/>
        </w:rPr>
        <w:lastRenderedPageBreak/>
        <w:t>（二）报告期公司经营情况</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公司整体经营情况</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年，公司全年实现营业收入</w:t>
      </w:r>
      <w:r>
        <w:rPr>
          <w:rFonts w:asciiTheme="minorEastAsia" w:eastAsiaTheme="minorEastAsia" w:hAnsiTheme="minorEastAsia"/>
          <w:color w:val="000000" w:themeColor="text1"/>
          <w:kern w:val="0"/>
          <w:sz w:val="24"/>
          <w:szCs w:val="24"/>
          <w:lang w:val="zh-CN"/>
        </w:rPr>
        <w:t>123.</w:t>
      </w:r>
      <w:r>
        <w:rPr>
          <w:rFonts w:asciiTheme="minorEastAsia" w:eastAsiaTheme="minorEastAsia" w:hAnsiTheme="minorEastAsia" w:hint="eastAsia"/>
          <w:color w:val="000000" w:themeColor="text1"/>
          <w:kern w:val="0"/>
          <w:sz w:val="24"/>
          <w:szCs w:val="24"/>
          <w:lang w:val="zh-CN"/>
        </w:rPr>
        <w:t>31</w:t>
      </w:r>
      <w:r>
        <w:rPr>
          <w:rFonts w:asciiTheme="minorEastAsia" w:eastAsiaTheme="minorEastAsia" w:hAnsiTheme="minorEastAsia" w:cs="宋体" w:hint="eastAsia"/>
          <w:color w:val="000000" w:themeColor="text1"/>
          <w:kern w:val="0"/>
          <w:sz w:val="24"/>
          <w:szCs w:val="24"/>
          <w:lang w:val="zh-CN"/>
        </w:rPr>
        <w:t>亿元，同比下降6.08%；归属于上市公司股东的净利润</w:t>
      </w:r>
      <w:r>
        <w:rPr>
          <w:rFonts w:asciiTheme="minorEastAsia" w:eastAsiaTheme="minorEastAsia" w:hAnsiTheme="minorEastAsia" w:hint="eastAsia"/>
          <w:color w:val="000000" w:themeColor="text1"/>
          <w:kern w:val="0"/>
          <w:sz w:val="24"/>
          <w:szCs w:val="24"/>
          <w:lang w:val="zh-CN"/>
        </w:rPr>
        <w:t>-0.22</w:t>
      </w:r>
      <w:r>
        <w:rPr>
          <w:rFonts w:asciiTheme="minorEastAsia" w:eastAsiaTheme="minorEastAsia" w:hAnsiTheme="minorEastAsia" w:cs="宋体" w:hint="eastAsia"/>
          <w:color w:val="000000" w:themeColor="text1"/>
          <w:kern w:val="0"/>
          <w:sz w:val="24"/>
          <w:szCs w:val="24"/>
          <w:lang w:val="zh-CN"/>
        </w:rPr>
        <w:t>亿元，同比下降152.13%。新发展商业网点</w:t>
      </w:r>
      <w:r>
        <w:rPr>
          <w:rFonts w:asciiTheme="minorEastAsia" w:eastAsiaTheme="minorEastAsia" w:hAnsiTheme="minorEastAsia"/>
          <w:color w:val="000000" w:themeColor="text1"/>
          <w:kern w:val="0"/>
          <w:sz w:val="24"/>
          <w:szCs w:val="24"/>
          <w:lang w:val="zh-CN"/>
        </w:rPr>
        <w:t>242</w:t>
      </w:r>
      <w:r>
        <w:rPr>
          <w:rFonts w:asciiTheme="minorEastAsia" w:eastAsiaTheme="minorEastAsia" w:hAnsiTheme="minorEastAsia" w:cs="宋体" w:hint="eastAsia"/>
          <w:color w:val="000000" w:themeColor="text1"/>
          <w:kern w:val="0"/>
          <w:sz w:val="24"/>
          <w:szCs w:val="24"/>
          <w:lang w:val="zh-CN"/>
        </w:rPr>
        <w:t>家，网点总数</w:t>
      </w:r>
      <w:r>
        <w:rPr>
          <w:rFonts w:asciiTheme="minorEastAsia" w:eastAsiaTheme="minorEastAsia" w:hAnsiTheme="minorEastAsia"/>
          <w:color w:val="000000" w:themeColor="text1"/>
          <w:kern w:val="0"/>
          <w:sz w:val="24"/>
          <w:szCs w:val="24"/>
          <w:lang w:val="zh-CN"/>
        </w:rPr>
        <w:t>1539</w:t>
      </w:r>
      <w:r>
        <w:rPr>
          <w:rFonts w:asciiTheme="minorEastAsia" w:eastAsiaTheme="minorEastAsia" w:hAnsiTheme="minorEastAsia" w:cs="宋体" w:hint="eastAsia"/>
          <w:color w:val="000000" w:themeColor="text1"/>
          <w:kern w:val="0"/>
          <w:sz w:val="24"/>
          <w:szCs w:val="24"/>
          <w:lang w:val="zh-CN"/>
        </w:rPr>
        <w:t>家，较</w:t>
      </w:r>
      <w:r>
        <w:rPr>
          <w:rFonts w:asciiTheme="minorEastAsia" w:eastAsiaTheme="minorEastAsia" w:hAnsiTheme="minorEastAsia"/>
          <w:color w:val="000000" w:themeColor="text1"/>
          <w:kern w:val="0"/>
          <w:sz w:val="24"/>
          <w:szCs w:val="24"/>
          <w:lang w:val="zh-CN"/>
        </w:rPr>
        <w:t>2020</w:t>
      </w:r>
      <w:r>
        <w:rPr>
          <w:rFonts w:asciiTheme="minorEastAsia" w:eastAsiaTheme="minorEastAsia" w:hAnsiTheme="minorEastAsia" w:cs="宋体" w:hint="eastAsia"/>
          <w:color w:val="000000" w:themeColor="text1"/>
          <w:kern w:val="0"/>
          <w:sz w:val="24"/>
          <w:szCs w:val="24"/>
          <w:lang w:val="zh-CN"/>
        </w:rPr>
        <w:t>年底净增</w:t>
      </w:r>
      <w:r>
        <w:rPr>
          <w:rFonts w:asciiTheme="minorEastAsia" w:eastAsiaTheme="minorEastAsia" w:hAnsiTheme="minorEastAsia"/>
          <w:color w:val="000000" w:themeColor="text1"/>
          <w:kern w:val="0"/>
          <w:sz w:val="24"/>
          <w:szCs w:val="24"/>
          <w:lang w:val="zh-CN"/>
        </w:rPr>
        <w:t>112</w:t>
      </w:r>
      <w:r>
        <w:rPr>
          <w:rFonts w:asciiTheme="minorEastAsia" w:eastAsiaTheme="minorEastAsia" w:hAnsiTheme="minorEastAsia" w:cs="宋体" w:hint="eastAsia"/>
          <w:color w:val="000000" w:themeColor="text1"/>
          <w:kern w:val="0"/>
          <w:sz w:val="24"/>
          <w:szCs w:val="24"/>
          <w:lang w:val="zh-CN"/>
        </w:rPr>
        <w:t>家。</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全年重点工作主要体现在以下方面：</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）主动创新求变，着力推进和落实五大改革攻坚任务。</w:t>
      </w:r>
      <w:r>
        <w:rPr>
          <w:rFonts w:asciiTheme="minorEastAsia" w:eastAsiaTheme="minorEastAsia" w:hAnsiTheme="minorEastAsia" w:cs="宋体" w:hint="eastAsia"/>
          <w:color w:val="000000" w:themeColor="text1"/>
          <w:kern w:val="0"/>
          <w:sz w:val="24"/>
          <w:szCs w:val="24"/>
        </w:rPr>
        <w:t>①</w:t>
      </w:r>
      <w:r>
        <w:rPr>
          <w:rFonts w:asciiTheme="minorEastAsia" w:eastAsiaTheme="minorEastAsia" w:hAnsiTheme="minorEastAsia" w:cs="宋体" w:hint="eastAsia"/>
          <w:color w:val="000000" w:themeColor="text1"/>
          <w:kern w:val="0"/>
          <w:sz w:val="24"/>
          <w:szCs w:val="24"/>
          <w:lang w:val="zh-CN"/>
        </w:rPr>
        <w:t>加快公司全面数字化转型。投资</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亿元设立数智云科技公司，快速推进主数据中心、智能供应链、线上自有平台项目建设。完成了智能供应链系统初始化上线测试跟踪，</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中百邻里购</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等自研平台及小程序全面上线运营。</w:t>
      </w:r>
      <w:r>
        <w:rPr>
          <w:rFonts w:asciiTheme="minorEastAsia" w:eastAsiaTheme="minorEastAsia" w:hAnsiTheme="minorEastAsia" w:cs="宋体" w:hint="eastAsia"/>
          <w:color w:val="000000" w:themeColor="text1"/>
          <w:kern w:val="0"/>
          <w:sz w:val="24"/>
          <w:szCs w:val="24"/>
        </w:rPr>
        <w:t>②</w:t>
      </w:r>
      <w:r>
        <w:rPr>
          <w:rFonts w:asciiTheme="minorEastAsia" w:eastAsiaTheme="minorEastAsia" w:hAnsiTheme="minorEastAsia" w:cs="宋体" w:hint="eastAsia"/>
          <w:color w:val="000000" w:themeColor="text1"/>
          <w:kern w:val="0"/>
          <w:sz w:val="24"/>
          <w:szCs w:val="24"/>
          <w:lang w:val="zh-CN"/>
        </w:rPr>
        <w:t>加快重点供应链调整优化。推进</w:t>
      </w:r>
      <w:r>
        <w:rPr>
          <w:rFonts w:asciiTheme="minorEastAsia" w:eastAsiaTheme="minorEastAsia" w:hAnsiTheme="minorEastAsia" w:cs="宋体" w:hint="eastAsia"/>
          <w:color w:val="000000" w:themeColor="text1"/>
          <w:kern w:val="0"/>
          <w:sz w:val="24"/>
          <w:szCs w:val="24"/>
        </w:rPr>
        <w:t>完成</w:t>
      </w:r>
      <w:r>
        <w:rPr>
          <w:rFonts w:asciiTheme="minorEastAsia" w:eastAsiaTheme="minorEastAsia" w:hAnsiTheme="minorEastAsia" w:cs="宋体" w:hint="eastAsia"/>
          <w:color w:val="000000" w:themeColor="text1"/>
          <w:kern w:val="0"/>
          <w:sz w:val="24"/>
          <w:szCs w:val="24"/>
          <w:lang w:val="zh-CN"/>
        </w:rPr>
        <w:t>仓储超市与社区超市吸收合并，整合了</w:t>
      </w:r>
      <w:r>
        <w:rPr>
          <w:rFonts w:asciiTheme="minorEastAsia" w:eastAsiaTheme="minorEastAsia" w:hAnsiTheme="minorEastAsia"/>
          <w:color w:val="000000" w:themeColor="text1"/>
          <w:kern w:val="0"/>
          <w:sz w:val="24"/>
          <w:szCs w:val="24"/>
          <w:lang w:val="zh-CN"/>
        </w:rPr>
        <w:t>400</w:t>
      </w:r>
      <w:r>
        <w:rPr>
          <w:rFonts w:asciiTheme="minorEastAsia" w:eastAsiaTheme="minorEastAsia" w:hAnsiTheme="minorEastAsia" w:cs="宋体" w:hint="eastAsia"/>
          <w:color w:val="000000" w:themeColor="text1"/>
          <w:kern w:val="0"/>
          <w:sz w:val="24"/>
          <w:szCs w:val="24"/>
          <w:lang w:val="zh-CN"/>
        </w:rPr>
        <w:t>余家同供应链商品合同。</w:t>
      </w:r>
      <w:r>
        <w:rPr>
          <w:rFonts w:asciiTheme="minorEastAsia" w:eastAsiaTheme="minorEastAsia" w:hAnsiTheme="minorEastAsia" w:cs="宋体" w:hint="eastAsia"/>
          <w:color w:val="000000" w:themeColor="text1"/>
          <w:kern w:val="0"/>
          <w:sz w:val="24"/>
          <w:szCs w:val="24"/>
        </w:rPr>
        <w:t>③</w:t>
      </w:r>
      <w:r>
        <w:rPr>
          <w:rFonts w:asciiTheme="minorEastAsia" w:eastAsiaTheme="minorEastAsia" w:hAnsiTheme="minorEastAsia" w:cs="宋体" w:hint="eastAsia"/>
          <w:color w:val="000000" w:themeColor="text1"/>
          <w:kern w:val="0"/>
          <w:sz w:val="24"/>
          <w:szCs w:val="24"/>
          <w:lang w:val="zh-CN"/>
        </w:rPr>
        <w:t>加快管理架构和体制创新。重新规划并精简组织架构，优化总部部室职责，对薪酬定档定级，强化绩效激励的引导性。恢复百货业态公司制管理，进一步明确总部和二级公司管理边界，基本形成了财务共享、人事管控、审计监督、工程设备、资产运营等管理中心的搭建方式和推进路径，新的管理体系正逐步成型。</w:t>
      </w:r>
      <w:r>
        <w:rPr>
          <w:rFonts w:asciiTheme="minorEastAsia" w:eastAsiaTheme="minorEastAsia" w:hAnsiTheme="minorEastAsia" w:cs="宋体" w:hint="eastAsia"/>
          <w:color w:val="000000" w:themeColor="text1"/>
          <w:kern w:val="0"/>
          <w:sz w:val="24"/>
          <w:szCs w:val="24"/>
        </w:rPr>
        <w:t>④</w:t>
      </w:r>
      <w:r>
        <w:rPr>
          <w:rFonts w:asciiTheme="minorEastAsia" w:eastAsiaTheme="minorEastAsia" w:hAnsiTheme="minorEastAsia" w:cs="宋体" w:hint="eastAsia"/>
          <w:color w:val="000000" w:themeColor="text1"/>
          <w:kern w:val="0"/>
          <w:sz w:val="24"/>
          <w:szCs w:val="24"/>
          <w:lang w:val="zh-CN"/>
        </w:rPr>
        <w:t>全面推进二级公司经理层成员任期制和契约化改革，采取内部公开竞聘、对外市场化引入以及内部交流等方式，全面调整了集团中层管理人员，完成了</w:t>
      </w:r>
      <w:r>
        <w:rPr>
          <w:rFonts w:asciiTheme="minorEastAsia" w:eastAsiaTheme="minorEastAsia" w:hAnsiTheme="minorEastAsia"/>
          <w:color w:val="000000" w:themeColor="text1"/>
          <w:kern w:val="0"/>
          <w:sz w:val="24"/>
          <w:szCs w:val="24"/>
          <w:lang w:val="zh-CN"/>
        </w:rPr>
        <w:t>8</w:t>
      </w:r>
      <w:r>
        <w:rPr>
          <w:rFonts w:asciiTheme="minorEastAsia" w:eastAsiaTheme="minorEastAsia" w:hAnsiTheme="minorEastAsia" w:cs="宋体" w:hint="eastAsia"/>
          <w:color w:val="000000" w:themeColor="text1"/>
          <w:kern w:val="0"/>
          <w:sz w:val="24"/>
          <w:szCs w:val="24"/>
          <w:lang w:val="zh-CN"/>
        </w:rPr>
        <w:t>家公司共</w:t>
      </w:r>
      <w:r>
        <w:rPr>
          <w:rFonts w:asciiTheme="minorEastAsia" w:eastAsiaTheme="minorEastAsia" w:hAnsiTheme="minorEastAsia"/>
          <w:color w:val="000000" w:themeColor="text1"/>
          <w:kern w:val="0"/>
          <w:sz w:val="24"/>
          <w:szCs w:val="24"/>
          <w:lang w:val="zh-CN"/>
        </w:rPr>
        <w:t>31</w:t>
      </w:r>
      <w:r>
        <w:rPr>
          <w:rFonts w:asciiTheme="minorEastAsia" w:eastAsiaTheme="minorEastAsia" w:hAnsiTheme="minorEastAsia" w:cs="宋体" w:hint="eastAsia"/>
          <w:color w:val="000000" w:themeColor="text1"/>
          <w:kern w:val="0"/>
          <w:sz w:val="24"/>
          <w:szCs w:val="24"/>
          <w:lang w:val="zh-CN"/>
        </w:rPr>
        <w:t>名经理层成员的公开选聘。深化门店经营机制改革，仓储、超市、便利店共有</w:t>
      </w:r>
      <w:r>
        <w:rPr>
          <w:rFonts w:asciiTheme="minorEastAsia" w:eastAsiaTheme="minorEastAsia" w:hAnsiTheme="minorEastAsia"/>
          <w:color w:val="000000" w:themeColor="text1"/>
          <w:kern w:val="0"/>
          <w:sz w:val="24"/>
          <w:szCs w:val="24"/>
          <w:lang w:val="zh-CN"/>
        </w:rPr>
        <w:t>321</w:t>
      </w:r>
      <w:r>
        <w:rPr>
          <w:rFonts w:asciiTheme="minorEastAsia" w:eastAsiaTheme="minorEastAsia" w:hAnsiTheme="minorEastAsia" w:cs="宋体" w:hint="eastAsia"/>
          <w:color w:val="000000" w:themeColor="text1"/>
          <w:kern w:val="0"/>
          <w:sz w:val="24"/>
          <w:szCs w:val="24"/>
          <w:lang w:val="zh-CN"/>
        </w:rPr>
        <w:t>家门店实现</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合伙制、内加盟</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经营模式，参与员工</w:t>
      </w:r>
      <w:r>
        <w:rPr>
          <w:rFonts w:asciiTheme="minorEastAsia" w:eastAsiaTheme="minorEastAsia" w:hAnsiTheme="minorEastAsia"/>
          <w:color w:val="000000" w:themeColor="text1"/>
          <w:kern w:val="0"/>
          <w:sz w:val="24"/>
          <w:szCs w:val="24"/>
          <w:lang w:val="zh-CN"/>
        </w:rPr>
        <w:t>12000</w:t>
      </w:r>
      <w:r>
        <w:rPr>
          <w:rFonts w:asciiTheme="minorEastAsia" w:eastAsiaTheme="minorEastAsia" w:hAnsiTheme="minorEastAsia" w:cs="宋体" w:hint="eastAsia"/>
          <w:color w:val="000000" w:themeColor="text1"/>
          <w:kern w:val="0"/>
          <w:sz w:val="24"/>
          <w:szCs w:val="24"/>
          <w:lang w:val="zh-CN"/>
        </w:rPr>
        <w:t>余人。</w:t>
      </w:r>
      <w:r>
        <w:rPr>
          <w:rFonts w:asciiTheme="minorEastAsia" w:eastAsiaTheme="minorEastAsia" w:hAnsiTheme="minorEastAsia" w:cs="宋体" w:hint="eastAsia"/>
          <w:color w:val="000000" w:themeColor="text1"/>
          <w:kern w:val="0"/>
          <w:sz w:val="24"/>
          <w:szCs w:val="24"/>
        </w:rPr>
        <w:t>⑤</w:t>
      </w:r>
      <w:r>
        <w:rPr>
          <w:rFonts w:asciiTheme="minorEastAsia" w:eastAsiaTheme="minorEastAsia" w:hAnsiTheme="minorEastAsia" w:cs="宋体" w:hint="eastAsia"/>
          <w:color w:val="000000" w:themeColor="text1"/>
          <w:kern w:val="0"/>
          <w:sz w:val="24"/>
          <w:szCs w:val="24"/>
          <w:lang w:val="zh-CN"/>
        </w:rPr>
        <w:t>加快推进全面预算管理，全年增收节支金额超</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亿元。</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）坚持战略发展，继续拓展和优化主力业态网点布局。保持战略定力，发挥多业态优势，灵活布局网点，全年拓店不停步。便利店业态在湖北湖南两省二三线城市的布局进一步提速，累计已布局</w:t>
      </w:r>
      <w:r>
        <w:rPr>
          <w:rFonts w:asciiTheme="minorEastAsia" w:eastAsiaTheme="minorEastAsia" w:hAnsiTheme="minorEastAsia"/>
          <w:color w:val="000000" w:themeColor="text1"/>
          <w:kern w:val="0"/>
          <w:sz w:val="24"/>
          <w:szCs w:val="24"/>
          <w:lang w:val="zh-CN"/>
        </w:rPr>
        <w:t>14</w:t>
      </w:r>
      <w:r>
        <w:rPr>
          <w:rFonts w:asciiTheme="minorEastAsia" w:eastAsiaTheme="minorEastAsia" w:hAnsiTheme="minorEastAsia" w:cs="宋体" w:hint="eastAsia"/>
          <w:color w:val="000000" w:themeColor="text1"/>
          <w:kern w:val="0"/>
          <w:sz w:val="24"/>
          <w:szCs w:val="24"/>
          <w:lang w:val="zh-CN"/>
        </w:rPr>
        <w:t>城，门店总数突破</w:t>
      </w:r>
      <w:r>
        <w:rPr>
          <w:rFonts w:asciiTheme="minorEastAsia" w:eastAsiaTheme="minorEastAsia" w:hAnsiTheme="minorEastAsia"/>
          <w:color w:val="000000" w:themeColor="text1"/>
          <w:kern w:val="0"/>
          <w:sz w:val="24"/>
          <w:szCs w:val="24"/>
          <w:lang w:val="zh-CN"/>
        </w:rPr>
        <w:t>600</w:t>
      </w:r>
      <w:r>
        <w:rPr>
          <w:rFonts w:asciiTheme="minorEastAsia" w:eastAsiaTheme="minorEastAsia" w:hAnsiTheme="minorEastAsia" w:cs="宋体" w:hint="eastAsia"/>
          <w:color w:val="000000" w:themeColor="text1"/>
          <w:kern w:val="0"/>
          <w:sz w:val="24"/>
          <w:szCs w:val="24"/>
          <w:lang w:val="zh-CN"/>
        </w:rPr>
        <w:t>家。仓储业态主选武汉城市副中心和新城中心等重点区域优势物业，生活剧场新一代高端超市标杆店在长城汇、</w:t>
      </w:r>
      <w:r>
        <w:rPr>
          <w:rFonts w:asciiTheme="minorEastAsia" w:eastAsiaTheme="minorEastAsia" w:hAnsiTheme="minorEastAsia"/>
          <w:color w:val="000000" w:themeColor="text1"/>
          <w:kern w:val="0"/>
          <w:sz w:val="24"/>
          <w:szCs w:val="24"/>
          <w:lang w:val="zh-CN"/>
        </w:rPr>
        <w:t>K11</w:t>
      </w:r>
      <w:r>
        <w:rPr>
          <w:rFonts w:asciiTheme="minorEastAsia" w:eastAsiaTheme="minorEastAsia" w:hAnsiTheme="minorEastAsia" w:cs="宋体" w:hint="eastAsia"/>
          <w:color w:val="000000" w:themeColor="text1"/>
          <w:kern w:val="0"/>
          <w:sz w:val="24"/>
          <w:szCs w:val="24"/>
          <w:lang w:val="zh-CN"/>
        </w:rPr>
        <w:t>店成功开业。社区超市业态探索开设</w:t>
      </w:r>
      <w:r>
        <w:rPr>
          <w:rFonts w:asciiTheme="minorEastAsia" w:eastAsiaTheme="minorEastAsia" w:hAnsiTheme="minorEastAsia"/>
          <w:color w:val="000000" w:themeColor="text1"/>
          <w:kern w:val="0"/>
          <w:sz w:val="24"/>
          <w:szCs w:val="24"/>
          <w:lang w:val="zh-CN"/>
        </w:rPr>
        <w:t>“Z</w:t>
      </w:r>
      <w:r>
        <w:rPr>
          <w:rFonts w:asciiTheme="minorEastAsia" w:eastAsiaTheme="minorEastAsia" w:hAnsiTheme="minorEastAsia" w:cs="宋体" w:hint="eastAsia"/>
          <w:color w:val="000000" w:themeColor="text1"/>
          <w:kern w:val="0"/>
          <w:sz w:val="24"/>
          <w:szCs w:val="24"/>
          <w:lang w:val="zh-CN"/>
        </w:rPr>
        <w:t>时代</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等新店型网点</w:t>
      </w:r>
      <w:r>
        <w:rPr>
          <w:rFonts w:asciiTheme="minorEastAsia" w:eastAsiaTheme="minorEastAsia" w:hAnsiTheme="minorEastAsia"/>
          <w:color w:val="000000" w:themeColor="text1"/>
          <w:kern w:val="0"/>
          <w:sz w:val="24"/>
          <w:szCs w:val="24"/>
          <w:lang w:val="zh-CN"/>
        </w:rPr>
        <w:t>31</w:t>
      </w:r>
      <w:r>
        <w:rPr>
          <w:rFonts w:asciiTheme="minorEastAsia" w:eastAsiaTheme="minorEastAsia" w:hAnsiTheme="minorEastAsia" w:cs="宋体" w:hint="eastAsia"/>
          <w:color w:val="000000" w:themeColor="text1"/>
          <w:kern w:val="0"/>
          <w:sz w:val="24"/>
          <w:szCs w:val="24"/>
          <w:lang w:val="zh-CN"/>
        </w:rPr>
        <w:t>家。着力改善创效老店经营质量，仓储业态相继完成</w:t>
      </w:r>
      <w:r>
        <w:rPr>
          <w:rFonts w:asciiTheme="minorEastAsia" w:eastAsiaTheme="minorEastAsia" w:hAnsiTheme="minorEastAsia"/>
          <w:color w:val="000000" w:themeColor="text1"/>
          <w:kern w:val="0"/>
          <w:sz w:val="24"/>
          <w:szCs w:val="24"/>
          <w:lang w:val="zh-CN"/>
        </w:rPr>
        <w:t>12</w:t>
      </w:r>
      <w:r>
        <w:rPr>
          <w:rFonts w:asciiTheme="minorEastAsia" w:eastAsiaTheme="minorEastAsia" w:hAnsiTheme="minorEastAsia" w:cs="宋体" w:hint="eastAsia"/>
          <w:color w:val="000000" w:themeColor="text1"/>
          <w:kern w:val="0"/>
          <w:sz w:val="24"/>
          <w:szCs w:val="24"/>
          <w:lang w:val="zh-CN"/>
        </w:rPr>
        <w:t>家门店提档升级，社区超市业态调整升级老店</w:t>
      </w:r>
      <w:r>
        <w:rPr>
          <w:rFonts w:asciiTheme="minorEastAsia" w:eastAsiaTheme="minorEastAsia" w:hAnsiTheme="minorEastAsia"/>
          <w:color w:val="000000" w:themeColor="text1"/>
          <w:kern w:val="0"/>
          <w:sz w:val="24"/>
          <w:szCs w:val="24"/>
          <w:lang w:val="zh-CN"/>
        </w:rPr>
        <w:t>68</w:t>
      </w:r>
      <w:r>
        <w:rPr>
          <w:rFonts w:asciiTheme="minorEastAsia" w:eastAsiaTheme="minorEastAsia" w:hAnsiTheme="minorEastAsia" w:cs="宋体" w:hint="eastAsia"/>
          <w:color w:val="000000" w:themeColor="text1"/>
          <w:kern w:val="0"/>
          <w:sz w:val="24"/>
          <w:szCs w:val="24"/>
          <w:lang w:val="zh-CN"/>
        </w:rPr>
        <w:t>家。</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）突出有效经营，加快改善和提升主营业务运营质量。仓储业态强化商品动态管理，引进新品</w:t>
      </w:r>
      <w:r>
        <w:rPr>
          <w:rFonts w:asciiTheme="minorEastAsia" w:eastAsiaTheme="minorEastAsia" w:hAnsiTheme="minorEastAsia"/>
          <w:color w:val="000000" w:themeColor="text1"/>
          <w:kern w:val="0"/>
          <w:sz w:val="24"/>
          <w:szCs w:val="24"/>
          <w:lang w:val="zh-CN"/>
        </w:rPr>
        <w:t>5578</w:t>
      </w:r>
      <w:r>
        <w:rPr>
          <w:rFonts w:asciiTheme="minorEastAsia" w:eastAsiaTheme="minorEastAsia" w:hAnsiTheme="minorEastAsia" w:cs="宋体" w:hint="eastAsia"/>
          <w:color w:val="000000" w:themeColor="text1"/>
          <w:kern w:val="0"/>
          <w:sz w:val="24"/>
          <w:szCs w:val="24"/>
          <w:lang w:val="zh-CN"/>
        </w:rPr>
        <w:t>个，商品更新率达</w:t>
      </w:r>
      <w:r>
        <w:rPr>
          <w:rFonts w:asciiTheme="minorEastAsia" w:eastAsiaTheme="minorEastAsia" w:hAnsiTheme="minorEastAsia"/>
          <w:color w:val="000000" w:themeColor="text1"/>
          <w:kern w:val="0"/>
          <w:sz w:val="24"/>
          <w:szCs w:val="24"/>
          <w:lang w:val="zh-CN"/>
        </w:rPr>
        <w:t>32.81%</w:t>
      </w:r>
      <w:r>
        <w:rPr>
          <w:rFonts w:asciiTheme="minorEastAsia" w:eastAsiaTheme="minorEastAsia" w:hAnsiTheme="minorEastAsia" w:cs="宋体" w:hint="eastAsia"/>
          <w:color w:val="000000" w:themeColor="text1"/>
          <w:kern w:val="0"/>
          <w:sz w:val="24"/>
          <w:szCs w:val="24"/>
          <w:lang w:val="zh-CN"/>
        </w:rPr>
        <w:t>，综合毛利率同比提升</w:t>
      </w:r>
      <w:r>
        <w:rPr>
          <w:rFonts w:asciiTheme="minorEastAsia" w:eastAsiaTheme="minorEastAsia" w:hAnsiTheme="minorEastAsia"/>
          <w:color w:val="000000" w:themeColor="text1"/>
          <w:kern w:val="0"/>
          <w:sz w:val="24"/>
          <w:szCs w:val="24"/>
          <w:lang w:val="zh-CN"/>
        </w:rPr>
        <w:t>1.58%</w:t>
      </w:r>
      <w:r>
        <w:rPr>
          <w:rFonts w:asciiTheme="minorEastAsia" w:eastAsiaTheme="minorEastAsia" w:hAnsiTheme="minorEastAsia" w:cs="宋体" w:hint="eastAsia"/>
          <w:color w:val="000000" w:themeColor="text1"/>
          <w:kern w:val="0"/>
          <w:sz w:val="24"/>
          <w:szCs w:val="24"/>
          <w:lang w:val="zh-CN"/>
        </w:rPr>
        <w:t>。社区超市业态引进新品</w:t>
      </w:r>
      <w:r>
        <w:rPr>
          <w:rFonts w:asciiTheme="minorEastAsia" w:eastAsiaTheme="minorEastAsia" w:hAnsiTheme="minorEastAsia"/>
          <w:color w:val="000000" w:themeColor="text1"/>
          <w:kern w:val="0"/>
          <w:sz w:val="24"/>
          <w:szCs w:val="24"/>
          <w:lang w:val="zh-CN"/>
        </w:rPr>
        <w:t>1861</w:t>
      </w:r>
      <w:r>
        <w:rPr>
          <w:rFonts w:asciiTheme="minorEastAsia" w:eastAsiaTheme="minorEastAsia" w:hAnsiTheme="minorEastAsia" w:cs="宋体" w:hint="eastAsia"/>
          <w:color w:val="000000" w:themeColor="text1"/>
          <w:kern w:val="0"/>
          <w:sz w:val="24"/>
          <w:szCs w:val="24"/>
          <w:lang w:val="zh-CN"/>
        </w:rPr>
        <w:t>个，商品更新率达</w:t>
      </w:r>
      <w:r>
        <w:rPr>
          <w:rFonts w:asciiTheme="minorEastAsia" w:eastAsiaTheme="minorEastAsia" w:hAnsiTheme="minorEastAsia"/>
          <w:color w:val="000000" w:themeColor="text1"/>
          <w:kern w:val="0"/>
          <w:sz w:val="24"/>
          <w:szCs w:val="24"/>
          <w:lang w:val="zh-CN"/>
        </w:rPr>
        <w:t>22.22%</w:t>
      </w:r>
      <w:r>
        <w:rPr>
          <w:rFonts w:asciiTheme="minorEastAsia" w:eastAsiaTheme="minorEastAsia" w:hAnsiTheme="minorEastAsia" w:cs="宋体" w:hint="eastAsia"/>
          <w:color w:val="000000" w:themeColor="text1"/>
          <w:kern w:val="0"/>
          <w:sz w:val="24"/>
          <w:szCs w:val="24"/>
          <w:lang w:val="zh-CN"/>
        </w:rPr>
        <w:t>，综合毛利率同比提升</w:t>
      </w:r>
      <w:r>
        <w:rPr>
          <w:rFonts w:asciiTheme="minorEastAsia" w:eastAsiaTheme="minorEastAsia" w:hAnsiTheme="minorEastAsia"/>
          <w:color w:val="000000" w:themeColor="text1"/>
          <w:kern w:val="0"/>
          <w:sz w:val="24"/>
          <w:szCs w:val="24"/>
          <w:lang w:val="zh-CN"/>
        </w:rPr>
        <w:t>0.94%</w:t>
      </w:r>
      <w:r>
        <w:rPr>
          <w:rFonts w:asciiTheme="minorEastAsia" w:eastAsiaTheme="minorEastAsia" w:hAnsiTheme="minorEastAsia" w:cs="宋体" w:hint="eastAsia"/>
          <w:color w:val="000000" w:themeColor="text1"/>
          <w:kern w:val="0"/>
          <w:sz w:val="24"/>
          <w:szCs w:val="24"/>
          <w:lang w:val="zh-CN"/>
        </w:rPr>
        <w:t>。便利店业态迭代更新高品质鲜食</w:t>
      </w:r>
      <w:r>
        <w:rPr>
          <w:rFonts w:asciiTheme="minorEastAsia" w:eastAsiaTheme="minorEastAsia" w:hAnsiTheme="minorEastAsia"/>
          <w:color w:val="000000" w:themeColor="text1"/>
          <w:kern w:val="0"/>
          <w:sz w:val="24"/>
          <w:szCs w:val="24"/>
          <w:lang w:val="zh-CN"/>
        </w:rPr>
        <w:t>243</w:t>
      </w:r>
      <w:r>
        <w:rPr>
          <w:rFonts w:asciiTheme="minorEastAsia" w:eastAsiaTheme="minorEastAsia" w:hAnsiTheme="minorEastAsia" w:cs="宋体" w:hint="eastAsia"/>
          <w:color w:val="000000" w:themeColor="text1"/>
          <w:kern w:val="0"/>
          <w:sz w:val="24"/>
          <w:szCs w:val="24"/>
          <w:lang w:val="zh-CN"/>
        </w:rPr>
        <w:t>款，新品更新率达到</w:t>
      </w:r>
      <w:r>
        <w:rPr>
          <w:rFonts w:asciiTheme="minorEastAsia" w:eastAsiaTheme="minorEastAsia" w:hAnsiTheme="minorEastAsia"/>
          <w:color w:val="000000" w:themeColor="text1"/>
          <w:kern w:val="0"/>
          <w:sz w:val="24"/>
          <w:szCs w:val="24"/>
          <w:lang w:val="zh-CN"/>
        </w:rPr>
        <w:t>83.79%</w:t>
      </w:r>
      <w:r>
        <w:rPr>
          <w:rFonts w:asciiTheme="minorEastAsia" w:eastAsiaTheme="minorEastAsia" w:hAnsiTheme="minorEastAsia" w:cs="宋体" w:hint="eastAsia"/>
          <w:color w:val="000000" w:themeColor="text1"/>
          <w:kern w:val="0"/>
          <w:sz w:val="24"/>
          <w:szCs w:val="24"/>
          <w:lang w:val="zh-CN"/>
        </w:rPr>
        <w:t>，开发引进独家首发商品</w:t>
      </w:r>
      <w:r>
        <w:rPr>
          <w:rFonts w:asciiTheme="minorEastAsia" w:eastAsiaTheme="minorEastAsia" w:hAnsiTheme="minorEastAsia"/>
          <w:color w:val="000000" w:themeColor="text1"/>
          <w:kern w:val="0"/>
          <w:sz w:val="24"/>
          <w:szCs w:val="24"/>
          <w:lang w:val="zh-CN"/>
        </w:rPr>
        <w:t>771</w:t>
      </w:r>
      <w:r>
        <w:rPr>
          <w:rFonts w:asciiTheme="minorEastAsia" w:eastAsiaTheme="minorEastAsia" w:hAnsiTheme="minorEastAsia" w:cs="宋体" w:hint="eastAsia"/>
          <w:color w:val="000000" w:themeColor="text1"/>
          <w:kern w:val="0"/>
          <w:sz w:val="24"/>
          <w:szCs w:val="24"/>
          <w:lang w:val="zh-CN"/>
        </w:rPr>
        <w:t>款，更新率达到</w:t>
      </w:r>
      <w:r>
        <w:rPr>
          <w:rFonts w:asciiTheme="minorEastAsia" w:eastAsiaTheme="minorEastAsia" w:hAnsiTheme="minorEastAsia"/>
          <w:color w:val="000000" w:themeColor="text1"/>
          <w:kern w:val="0"/>
          <w:sz w:val="24"/>
          <w:szCs w:val="24"/>
          <w:lang w:val="zh-CN"/>
        </w:rPr>
        <w:t>48%</w:t>
      </w:r>
      <w:r>
        <w:rPr>
          <w:rFonts w:asciiTheme="minorEastAsia" w:eastAsiaTheme="minorEastAsia" w:hAnsiTheme="minorEastAsia" w:cs="宋体" w:hint="eastAsia"/>
          <w:color w:val="000000" w:themeColor="text1"/>
          <w:kern w:val="0"/>
          <w:sz w:val="24"/>
          <w:szCs w:val="24"/>
          <w:lang w:val="zh-CN"/>
        </w:rPr>
        <w:t>。百货业态引进新品牌</w:t>
      </w:r>
      <w:r>
        <w:rPr>
          <w:rFonts w:asciiTheme="minorEastAsia" w:eastAsiaTheme="minorEastAsia" w:hAnsiTheme="minorEastAsia"/>
          <w:color w:val="000000" w:themeColor="text1"/>
          <w:kern w:val="0"/>
          <w:sz w:val="24"/>
          <w:szCs w:val="24"/>
          <w:lang w:val="zh-CN"/>
        </w:rPr>
        <w:t>178</w:t>
      </w:r>
      <w:r>
        <w:rPr>
          <w:rFonts w:asciiTheme="minorEastAsia" w:eastAsiaTheme="minorEastAsia" w:hAnsiTheme="minorEastAsia" w:cs="宋体" w:hint="eastAsia"/>
          <w:color w:val="000000" w:themeColor="text1"/>
          <w:kern w:val="0"/>
          <w:sz w:val="24"/>
          <w:szCs w:val="24"/>
          <w:lang w:val="zh-CN"/>
        </w:rPr>
        <w:t>个，完成</w:t>
      </w:r>
      <w:r>
        <w:rPr>
          <w:rFonts w:asciiTheme="minorEastAsia" w:eastAsiaTheme="minorEastAsia" w:hAnsiTheme="minorEastAsia"/>
          <w:color w:val="000000" w:themeColor="text1"/>
          <w:kern w:val="0"/>
          <w:sz w:val="24"/>
          <w:szCs w:val="24"/>
          <w:lang w:val="zh-CN"/>
        </w:rPr>
        <w:t>77</w:t>
      </w:r>
      <w:r>
        <w:rPr>
          <w:rFonts w:asciiTheme="minorEastAsia" w:eastAsiaTheme="minorEastAsia" w:hAnsiTheme="minorEastAsia" w:cs="宋体" w:hint="eastAsia"/>
          <w:color w:val="000000" w:themeColor="text1"/>
          <w:kern w:val="0"/>
          <w:sz w:val="24"/>
          <w:szCs w:val="24"/>
          <w:lang w:val="zh-CN"/>
        </w:rPr>
        <w:t>家品牌形象升级。中百大厨房研发</w:t>
      </w:r>
      <w:r>
        <w:rPr>
          <w:rFonts w:asciiTheme="minorEastAsia" w:eastAsiaTheme="minorEastAsia" w:hAnsiTheme="minorEastAsia"/>
          <w:color w:val="000000" w:themeColor="text1"/>
          <w:kern w:val="0"/>
          <w:sz w:val="24"/>
          <w:szCs w:val="24"/>
          <w:lang w:val="zh-CN"/>
        </w:rPr>
        <w:t>37</w:t>
      </w:r>
      <w:r>
        <w:rPr>
          <w:rFonts w:asciiTheme="minorEastAsia" w:eastAsiaTheme="minorEastAsia" w:hAnsiTheme="minorEastAsia" w:cs="宋体" w:hint="eastAsia"/>
          <w:color w:val="000000" w:themeColor="text1"/>
          <w:kern w:val="0"/>
          <w:sz w:val="24"/>
          <w:szCs w:val="24"/>
          <w:lang w:val="zh-CN"/>
        </w:rPr>
        <w:t>款新品上市销售，包装工厂研发全生物降解袋等</w:t>
      </w:r>
      <w:r>
        <w:rPr>
          <w:rFonts w:asciiTheme="minorEastAsia" w:eastAsiaTheme="minorEastAsia" w:hAnsiTheme="minorEastAsia"/>
          <w:color w:val="000000" w:themeColor="text1"/>
          <w:kern w:val="0"/>
          <w:sz w:val="24"/>
          <w:szCs w:val="24"/>
          <w:lang w:val="zh-CN"/>
        </w:rPr>
        <w:t>10</w:t>
      </w:r>
      <w:r>
        <w:rPr>
          <w:rFonts w:asciiTheme="minorEastAsia" w:eastAsiaTheme="minorEastAsia" w:hAnsiTheme="minorEastAsia" w:cs="宋体" w:hint="eastAsia"/>
          <w:color w:val="000000" w:themeColor="text1"/>
          <w:kern w:val="0"/>
          <w:sz w:val="24"/>
          <w:szCs w:val="24"/>
          <w:lang w:val="zh-CN"/>
        </w:rPr>
        <w:t>款新品。</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）致力渠道建设，积极促进和拉升线上团购业务增量。拓展到家业务覆盖面，累计上线</w:t>
      </w:r>
      <w:r>
        <w:rPr>
          <w:rFonts w:asciiTheme="minorEastAsia" w:eastAsiaTheme="minorEastAsia" w:hAnsiTheme="minorEastAsia"/>
          <w:color w:val="000000" w:themeColor="text1"/>
          <w:kern w:val="0"/>
          <w:sz w:val="24"/>
          <w:szCs w:val="24"/>
          <w:lang w:val="zh-CN"/>
        </w:rPr>
        <w:t>1065</w:t>
      </w:r>
      <w:r>
        <w:rPr>
          <w:rFonts w:asciiTheme="minorEastAsia" w:eastAsiaTheme="minorEastAsia" w:hAnsiTheme="minorEastAsia" w:cs="宋体" w:hint="eastAsia"/>
          <w:color w:val="000000" w:themeColor="text1"/>
          <w:kern w:val="0"/>
          <w:sz w:val="24"/>
          <w:szCs w:val="24"/>
          <w:lang w:val="zh-CN"/>
        </w:rPr>
        <w:t>家门店，全年销售同比增长</w:t>
      </w:r>
      <w:r>
        <w:rPr>
          <w:rFonts w:asciiTheme="minorEastAsia" w:eastAsiaTheme="minorEastAsia" w:hAnsiTheme="minorEastAsia"/>
          <w:color w:val="000000" w:themeColor="text1"/>
          <w:kern w:val="0"/>
          <w:sz w:val="24"/>
          <w:szCs w:val="24"/>
          <w:lang w:val="zh-CN"/>
        </w:rPr>
        <w:t>77.43%</w:t>
      </w:r>
      <w:r>
        <w:rPr>
          <w:rFonts w:asciiTheme="minorEastAsia" w:eastAsiaTheme="minorEastAsia" w:hAnsiTheme="minorEastAsia" w:cs="宋体" w:hint="eastAsia"/>
          <w:color w:val="000000" w:themeColor="text1"/>
          <w:kern w:val="0"/>
          <w:sz w:val="24"/>
          <w:szCs w:val="24"/>
          <w:lang w:val="zh-CN"/>
        </w:rPr>
        <w:t>，线上销售占比</w:t>
      </w:r>
      <w:r>
        <w:rPr>
          <w:rFonts w:asciiTheme="minorEastAsia" w:eastAsiaTheme="minorEastAsia" w:hAnsiTheme="minorEastAsia"/>
          <w:color w:val="000000" w:themeColor="text1"/>
          <w:kern w:val="0"/>
          <w:sz w:val="24"/>
          <w:szCs w:val="24"/>
          <w:lang w:val="zh-CN"/>
        </w:rPr>
        <w:t>9.75%</w:t>
      </w:r>
      <w:r>
        <w:rPr>
          <w:rFonts w:asciiTheme="minorEastAsia" w:eastAsiaTheme="minorEastAsia" w:hAnsiTheme="minorEastAsia" w:cs="宋体" w:hint="eastAsia"/>
          <w:color w:val="000000" w:themeColor="text1"/>
          <w:kern w:val="0"/>
          <w:sz w:val="24"/>
          <w:szCs w:val="24"/>
          <w:lang w:val="zh-CN"/>
        </w:rPr>
        <w:t>。开发定制化团购业务，全年团购销售同比增长</w:t>
      </w:r>
      <w:r>
        <w:rPr>
          <w:rFonts w:asciiTheme="minorEastAsia" w:eastAsiaTheme="minorEastAsia" w:hAnsiTheme="minorEastAsia"/>
          <w:color w:val="000000" w:themeColor="text1"/>
          <w:kern w:val="0"/>
          <w:sz w:val="24"/>
          <w:szCs w:val="24"/>
          <w:lang w:val="zh-CN"/>
        </w:rPr>
        <w:t>5.32%</w:t>
      </w:r>
      <w:r>
        <w:rPr>
          <w:rFonts w:asciiTheme="minorEastAsia" w:eastAsiaTheme="minorEastAsia" w:hAnsiTheme="minorEastAsia" w:cs="宋体" w:hint="eastAsia"/>
          <w:color w:val="000000" w:themeColor="text1"/>
          <w:kern w:val="0"/>
          <w:sz w:val="24"/>
          <w:szCs w:val="24"/>
          <w:lang w:val="zh-CN"/>
        </w:rPr>
        <w:t>。圆满完成省人大政协两会会议保供任务，军民融合项目销售同比增长</w:t>
      </w:r>
      <w:r>
        <w:rPr>
          <w:rFonts w:asciiTheme="minorEastAsia" w:eastAsiaTheme="minorEastAsia" w:hAnsiTheme="minorEastAsia"/>
          <w:color w:val="000000" w:themeColor="text1"/>
          <w:kern w:val="0"/>
          <w:sz w:val="24"/>
          <w:szCs w:val="24"/>
          <w:lang w:val="zh-CN"/>
        </w:rPr>
        <w:t>918%</w:t>
      </w:r>
      <w:r>
        <w:rPr>
          <w:rFonts w:asciiTheme="minorEastAsia" w:eastAsiaTheme="minorEastAsia" w:hAnsiTheme="minorEastAsia" w:cs="宋体" w:hint="eastAsia"/>
          <w:color w:val="000000" w:themeColor="text1"/>
          <w:kern w:val="0"/>
          <w:sz w:val="24"/>
          <w:szCs w:val="24"/>
          <w:lang w:val="zh-CN"/>
        </w:rPr>
        <w:t>，新发展的</w:t>
      </w: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家线上平台销售提升</w:t>
      </w:r>
      <w:r>
        <w:rPr>
          <w:rFonts w:asciiTheme="minorEastAsia" w:eastAsiaTheme="minorEastAsia" w:hAnsiTheme="minorEastAsia"/>
          <w:color w:val="000000" w:themeColor="text1"/>
          <w:kern w:val="0"/>
          <w:sz w:val="24"/>
          <w:szCs w:val="24"/>
          <w:lang w:val="zh-CN"/>
        </w:rPr>
        <w:t>131%</w:t>
      </w:r>
      <w:r>
        <w:rPr>
          <w:rFonts w:asciiTheme="minorEastAsia" w:eastAsiaTheme="minorEastAsia" w:hAnsiTheme="minorEastAsia" w:cs="宋体" w:hint="eastAsia"/>
          <w:color w:val="000000" w:themeColor="text1"/>
          <w:kern w:val="0"/>
          <w:sz w:val="24"/>
          <w:szCs w:val="24"/>
          <w:lang w:val="zh-CN"/>
        </w:rPr>
        <w:t>。</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lastRenderedPageBreak/>
        <w:t>（</w:t>
      </w:r>
      <w:r>
        <w:rPr>
          <w:rFonts w:asciiTheme="minorEastAsia" w:eastAsiaTheme="minorEastAsia" w:hAnsiTheme="minorEastAsia"/>
          <w:color w:val="000000" w:themeColor="text1"/>
          <w:kern w:val="0"/>
          <w:sz w:val="24"/>
          <w:szCs w:val="24"/>
          <w:lang w:val="zh-CN"/>
        </w:rPr>
        <w:t>5</w:t>
      </w:r>
      <w:r>
        <w:rPr>
          <w:rFonts w:asciiTheme="minorEastAsia" w:eastAsiaTheme="minorEastAsia" w:hAnsiTheme="minorEastAsia" w:cs="宋体" w:hint="eastAsia"/>
          <w:color w:val="000000" w:themeColor="text1"/>
          <w:kern w:val="0"/>
          <w:sz w:val="24"/>
          <w:szCs w:val="24"/>
          <w:lang w:val="zh-CN"/>
        </w:rPr>
        <w:t>）坚持项目支撑，大力推进和增强产业发展配套赋能。加快推进江夏智能化物流中央仓切换，</w:t>
      </w:r>
      <w:r>
        <w:rPr>
          <w:rFonts w:asciiTheme="minorEastAsia" w:eastAsiaTheme="minorEastAsia" w:hAnsiTheme="minorEastAsia"/>
          <w:color w:val="000000" w:themeColor="text1"/>
          <w:kern w:val="0"/>
          <w:sz w:val="24"/>
          <w:szCs w:val="24"/>
          <w:lang w:val="zh-CN"/>
        </w:rPr>
        <w:t>888</w:t>
      </w:r>
      <w:r>
        <w:rPr>
          <w:rFonts w:asciiTheme="minorEastAsia" w:eastAsiaTheme="minorEastAsia" w:hAnsiTheme="minorEastAsia" w:cs="宋体" w:hint="eastAsia"/>
          <w:color w:val="000000" w:themeColor="text1"/>
          <w:kern w:val="0"/>
          <w:sz w:val="24"/>
          <w:szCs w:val="24"/>
          <w:lang w:val="zh-CN"/>
        </w:rPr>
        <w:t>家社区超市及便利店商品配送移库搬迁至新仓作业。物流长沙分仓顺利投产运行，中百筷肴、长沙谷之田两大鲜食工厂完成项目土建。中百生鲜完成豆制品厂、中式面点厂生产线改造升级，生产能力提升</w:t>
      </w:r>
      <w:r>
        <w:rPr>
          <w:rFonts w:asciiTheme="minorEastAsia" w:eastAsiaTheme="minorEastAsia" w:hAnsiTheme="minorEastAsia"/>
          <w:color w:val="000000" w:themeColor="text1"/>
          <w:kern w:val="0"/>
          <w:sz w:val="24"/>
          <w:szCs w:val="24"/>
          <w:lang w:val="zh-CN"/>
        </w:rPr>
        <w:t>40%</w:t>
      </w:r>
      <w:r>
        <w:rPr>
          <w:rFonts w:asciiTheme="minorEastAsia" w:eastAsiaTheme="minorEastAsia" w:hAnsiTheme="minorEastAsia" w:cs="宋体" w:hint="eastAsia"/>
          <w:color w:val="000000" w:themeColor="text1"/>
          <w:kern w:val="0"/>
          <w:sz w:val="24"/>
          <w:szCs w:val="24"/>
          <w:lang w:val="zh-CN"/>
        </w:rPr>
        <w:t>以上，全面完成园区污水处理站扩建，环保验收全面合格。</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6</w:t>
      </w:r>
      <w:r>
        <w:rPr>
          <w:rFonts w:asciiTheme="minorEastAsia" w:eastAsiaTheme="minorEastAsia" w:hAnsiTheme="minorEastAsia" w:cs="宋体" w:hint="eastAsia"/>
          <w:color w:val="000000" w:themeColor="text1"/>
          <w:kern w:val="0"/>
          <w:sz w:val="24"/>
          <w:szCs w:val="24"/>
          <w:lang w:val="zh-CN"/>
        </w:rPr>
        <w:t>）强化基础管理，全面夯实和提升了企业软实力建设。强化战略引领，研究和编制了集团</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十四五</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发展战略规划；推动制度体系建设，新增修订制度</w:t>
      </w:r>
      <w:r>
        <w:rPr>
          <w:rFonts w:asciiTheme="minorEastAsia" w:eastAsiaTheme="minorEastAsia" w:hAnsiTheme="minorEastAsia"/>
          <w:color w:val="000000" w:themeColor="text1"/>
          <w:kern w:val="0"/>
          <w:sz w:val="24"/>
          <w:szCs w:val="24"/>
          <w:lang w:val="zh-CN"/>
        </w:rPr>
        <w:t>69</w:t>
      </w:r>
      <w:r>
        <w:rPr>
          <w:rFonts w:asciiTheme="minorEastAsia" w:eastAsiaTheme="minorEastAsia" w:hAnsiTheme="minorEastAsia" w:cs="宋体" w:hint="eastAsia"/>
          <w:color w:val="000000" w:themeColor="text1"/>
          <w:kern w:val="0"/>
          <w:sz w:val="24"/>
          <w:szCs w:val="24"/>
          <w:lang w:val="zh-CN"/>
        </w:rPr>
        <w:t>项并形成</w:t>
      </w:r>
      <w:r>
        <w:rPr>
          <w:rFonts w:asciiTheme="minorEastAsia" w:eastAsiaTheme="minorEastAsia" w:hAnsiTheme="minorEastAsia"/>
          <w:color w:val="000000" w:themeColor="text1"/>
          <w:kern w:val="0"/>
          <w:sz w:val="24"/>
          <w:szCs w:val="24"/>
          <w:lang w:val="zh-CN"/>
        </w:rPr>
        <w:t>11</w:t>
      </w:r>
      <w:r>
        <w:rPr>
          <w:rFonts w:asciiTheme="minorEastAsia" w:eastAsiaTheme="minorEastAsia" w:hAnsiTheme="minorEastAsia" w:cs="宋体" w:hint="eastAsia"/>
          <w:color w:val="000000" w:themeColor="text1"/>
          <w:kern w:val="0"/>
          <w:sz w:val="24"/>
          <w:szCs w:val="24"/>
          <w:lang w:val="zh-CN"/>
        </w:rPr>
        <w:t>大类的管理制度汇编。强化客户服务管理提升，市长专线、消费者维权热线按时办结率保持</w:t>
      </w:r>
      <w:r>
        <w:rPr>
          <w:rFonts w:asciiTheme="minorEastAsia" w:eastAsiaTheme="minorEastAsia" w:hAnsiTheme="minorEastAsia"/>
          <w:color w:val="000000" w:themeColor="text1"/>
          <w:kern w:val="0"/>
          <w:sz w:val="24"/>
          <w:szCs w:val="24"/>
          <w:lang w:val="zh-CN"/>
        </w:rPr>
        <w:t>100%</w:t>
      </w:r>
      <w:r>
        <w:rPr>
          <w:rFonts w:asciiTheme="minorEastAsia" w:eastAsiaTheme="minorEastAsia" w:hAnsiTheme="minorEastAsia" w:cs="宋体" w:hint="eastAsia"/>
          <w:color w:val="000000" w:themeColor="text1"/>
          <w:kern w:val="0"/>
          <w:sz w:val="24"/>
          <w:szCs w:val="24"/>
          <w:lang w:val="zh-CN"/>
        </w:rPr>
        <w:t>。组织开展各类安全检查</w:t>
      </w:r>
      <w:r>
        <w:rPr>
          <w:rFonts w:asciiTheme="minorEastAsia" w:eastAsiaTheme="minorEastAsia" w:hAnsiTheme="minorEastAsia"/>
          <w:color w:val="000000" w:themeColor="text1"/>
          <w:kern w:val="0"/>
          <w:sz w:val="24"/>
          <w:szCs w:val="24"/>
          <w:lang w:val="zh-CN"/>
        </w:rPr>
        <w:t>140</w:t>
      </w:r>
      <w:r>
        <w:rPr>
          <w:rFonts w:asciiTheme="minorEastAsia" w:eastAsiaTheme="minorEastAsia" w:hAnsiTheme="minorEastAsia" w:cs="宋体" w:hint="eastAsia"/>
          <w:color w:val="000000" w:themeColor="text1"/>
          <w:kern w:val="0"/>
          <w:sz w:val="24"/>
          <w:szCs w:val="24"/>
          <w:lang w:val="zh-CN"/>
        </w:rPr>
        <w:t>余次，隐患整改率</w:t>
      </w:r>
      <w:r>
        <w:rPr>
          <w:rFonts w:asciiTheme="minorEastAsia" w:eastAsiaTheme="minorEastAsia" w:hAnsiTheme="minorEastAsia"/>
          <w:color w:val="000000" w:themeColor="text1"/>
          <w:kern w:val="0"/>
          <w:sz w:val="24"/>
          <w:szCs w:val="24"/>
          <w:lang w:val="zh-CN"/>
        </w:rPr>
        <w:t>100%</w:t>
      </w:r>
      <w:r>
        <w:rPr>
          <w:rFonts w:asciiTheme="minorEastAsia" w:eastAsiaTheme="minorEastAsia" w:hAnsiTheme="minorEastAsia" w:cs="宋体" w:hint="eastAsia"/>
          <w:color w:val="000000" w:themeColor="text1"/>
          <w:kern w:val="0"/>
          <w:sz w:val="24"/>
          <w:szCs w:val="24"/>
          <w:lang w:val="zh-CN"/>
        </w:rPr>
        <w:t>。加强落实粮食储备，保障民生物资应急保供，公司被授予</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国家级粮食应急保障企业</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w:t>
      </w:r>
    </w:p>
    <w:p w:rsidR="00903B3F" w:rsidRDefault="00616D0D">
      <w:pPr>
        <w:autoSpaceDE w:val="0"/>
        <w:autoSpaceDN w:val="0"/>
        <w:adjustRightInd w:val="0"/>
        <w:snapToGrid w:val="0"/>
        <w:spacing w:before="200" w:after="0"/>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公司门店经营情况</w:t>
      </w:r>
    </w:p>
    <w:p w:rsidR="00903B3F" w:rsidRDefault="00616D0D">
      <w:pPr>
        <w:autoSpaceDE w:val="0"/>
        <w:autoSpaceDN w:val="0"/>
        <w:adjustRightInd w:val="0"/>
        <w:snapToGrid w:val="0"/>
        <w:spacing w:before="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公司是国内大型商业零售企业之一，报告期末公司连锁网点</w:t>
      </w:r>
      <w:r>
        <w:rPr>
          <w:rFonts w:asciiTheme="minorEastAsia" w:eastAsiaTheme="minorEastAsia" w:hAnsiTheme="minorEastAsia"/>
          <w:color w:val="000000" w:themeColor="text1"/>
          <w:kern w:val="0"/>
          <w:sz w:val="24"/>
          <w:szCs w:val="24"/>
          <w:lang w:val="zh-CN"/>
        </w:rPr>
        <w:t>1539</w:t>
      </w:r>
      <w:r>
        <w:rPr>
          <w:rFonts w:asciiTheme="minorEastAsia" w:eastAsiaTheme="minorEastAsia" w:hAnsiTheme="minorEastAsia" w:cs="宋体" w:hint="eastAsia"/>
          <w:color w:val="000000" w:themeColor="text1"/>
          <w:kern w:val="0"/>
          <w:sz w:val="24"/>
          <w:szCs w:val="24"/>
          <w:lang w:val="zh-CN"/>
        </w:rPr>
        <w:t>家，其中，中百仓储</w:t>
      </w:r>
      <w:r>
        <w:rPr>
          <w:rFonts w:asciiTheme="minorEastAsia" w:eastAsiaTheme="minorEastAsia" w:hAnsiTheme="minorEastAsia"/>
          <w:color w:val="000000" w:themeColor="text1"/>
          <w:kern w:val="0"/>
          <w:sz w:val="24"/>
          <w:szCs w:val="24"/>
          <w:lang w:val="zh-CN"/>
        </w:rPr>
        <w:t>198</w:t>
      </w:r>
      <w:r>
        <w:rPr>
          <w:rFonts w:asciiTheme="minorEastAsia" w:eastAsiaTheme="minorEastAsia" w:hAnsiTheme="minorEastAsia" w:cs="宋体" w:hint="eastAsia"/>
          <w:color w:val="000000" w:themeColor="text1"/>
          <w:kern w:val="0"/>
          <w:sz w:val="24"/>
          <w:szCs w:val="24"/>
          <w:lang w:val="zh-CN"/>
        </w:rPr>
        <w:t>家、中百超市</w:t>
      </w:r>
      <w:r>
        <w:rPr>
          <w:rFonts w:asciiTheme="minorEastAsia" w:eastAsiaTheme="minorEastAsia" w:hAnsiTheme="minorEastAsia"/>
          <w:color w:val="000000" w:themeColor="text1"/>
          <w:kern w:val="0"/>
          <w:sz w:val="24"/>
          <w:szCs w:val="24"/>
          <w:lang w:val="zh-CN"/>
        </w:rPr>
        <w:t>682</w:t>
      </w:r>
      <w:r>
        <w:rPr>
          <w:rFonts w:asciiTheme="minorEastAsia" w:eastAsiaTheme="minorEastAsia" w:hAnsiTheme="minorEastAsia" w:cs="宋体" w:hint="eastAsia"/>
          <w:color w:val="000000" w:themeColor="text1"/>
          <w:kern w:val="0"/>
          <w:sz w:val="24"/>
          <w:szCs w:val="24"/>
          <w:lang w:val="zh-CN"/>
        </w:rPr>
        <w:t>家、中百便利店</w:t>
      </w:r>
      <w:r>
        <w:rPr>
          <w:rFonts w:asciiTheme="minorEastAsia" w:eastAsiaTheme="minorEastAsia" w:hAnsiTheme="minorEastAsia"/>
          <w:color w:val="000000" w:themeColor="text1"/>
          <w:kern w:val="0"/>
          <w:sz w:val="24"/>
          <w:szCs w:val="24"/>
          <w:lang w:val="zh-CN"/>
        </w:rPr>
        <w:t>633</w:t>
      </w:r>
      <w:r>
        <w:rPr>
          <w:rFonts w:asciiTheme="minorEastAsia" w:eastAsiaTheme="minorEastAsia" w:hAnsiTheme="minorEastAsia" w:cs="宋体" w:hint="eastAsia"/>
          <w:color w:val="000000" w:themeColor="text1"/>
          <w:kern w:val="0"/>
          <w:sz w:val="24"/>
          <w:szCs w:val="24"/>
          <w:lang w:val="zh-CN"/>
        </w:rPr>
        <w:t>家、中百百货</w:t>
      </w:r>
      <w:r>
        <w:rPr>
          <w:rFonts w:asciiTheme="minorEastAsia" w:eastAsiaTheme="minorEastAsia" w:hAnsiTheme="minorEastAsia"/>
          <w:color w:val="000000" w:themeColor="text1"/>
          <w:kern w:val="0"/>
          <w:sz w:val="24"/>
          <w:szCs w:val="24"/>
          <w:lang w:val="zh-CN"/>
        </w:rPr>
        <w:t>9</w:t>
      </w:r>
      <w:r>
        <w:rPr>
          <w:rFonts w:asciiTheme="minorEastAsia" w:eastAsiaTheme="minorEastAsia" w:hAnsiTheme="minorEastAsia" w:cs="宋体" w:hint="eastAsia"/>
          <w:color w:val="000000" w:themeColor="text1"/>
          <w:kern w:val="0"/>
          <w:sz w:val="24"/>
          <w:szCs w:val="24"/>
          <w:lang w:val="zh-CN"/>
        </w:rPr>
        <w:t>家、中百工贸电器</w:t>
      </w:r>
      <w:r>
        <w:rPr>
          <w:rFonts w:asciiTheme="minorEastAsia" w:eastAsiaTheme="minorEastAsia" w:hAnsiTheme="minorEastAsia"/>
          <w:color w:val="000000" w:themeColor="text1"/>
          <w:kern w:val="0"/>
          <w:sz w:val="24"/>
          <w:szCs w:val="24"/>
          <w:lang w:val="zh-CN"/>
        </w:rPr>
        <w:t>17</w:t>
      </w:r>
      <w:r>
        <w:rPr>
          <w:rFonts w:asciiTheme="minorEastAsia" w:eastAsiaTheme="minorEastAsia" w:hAnsiTheme="minorEastAsia" w:cs="宋体" w:hint="eastAsia"/>
          <w:color w:val="000000" w:themeColor="text1"/>
          <w:kern w:val="0"/>
          <w:sz w:val="24"/>
          <w:szCs w:val="24"/>
          <w:lang w:val="zh-CN"/>
        </w:rPr>
        <w:t>家。</w:t>
      </w:r>
      <w:r>
        <w:rPr>
          <w:rFonts w:asciiTheme="minorEastAsia" w:eastAsiaTheme="minorEastAsia" w:hAnsiTheme="minorEastAsia" w:cs="宋体" w:hint="eastAsia"/>
          <w:color w:val="000000" w:themeColor="text1"/>
          <w:kern w:val="0"/>
          <w:sz w:val="24"/>
          <w:szCs w:val="24"/>
        </w:rPr>
        <w:t>公司</w:t>
      </w:r>
      <w:r>
        <w:rPr>
          <w:rFonts w:asciiTheme="minorEastAsia" w:eastAsiaTheme="minorEastAsia" w:hAnsiTheme="minorEastAsia" w:cs="宋体" w:hint="eastAsia"/>
          <w:color w:val="000000" w:themeColor="text1"/>
          <w:kern w:val="0"/>
          <w:sz w:val="24"/>
          <w:szCs w:val="24"/>
          <w:lang w:val="zh-CN"/>
        </w:rPr>
        <w:t>门店总经营面积约</w:t>
      </w:r>
      <w:r>
        <w:rPr>
          <w:rFonts w:asciiTheme="minorEastAsia" w:eastAsiaTheme="minorEastAsia" w:hAnsiTheme="minorEastAsia" w:hint="eastAsia"/>
          <w:color w:val="000000" w:themeColor="text1"/>
          <w:kern w:val="0"/>
          <w:sz w:val="24"/>
          <w:szCs w:val="24"/>
        </w:rPr>
        <w:t>180</w:t>
      </w:r>
      <w:r>
        <w:rPr>
          <w:rFonts w:asciiTheme="minorEastAsia" w:eastAsiaTheme="minorEastAsia" w:hAnsiTheme="minorEastAsia" w:cs="宋体" w:hint="eastAsia"/>
          <w:color w:val="000000" w:themeColor="text1"/>
          <w:kern w:val="0"/>
          <w:sz w:val="24"/>
          <w:szCs w:val="24"/>
          <w:lang w:val="zh-CN"/>
        </w:rPr>
        <w:t>万平方米（</w:t>
      </w:r>
      <w:r>
        <w:rPr>
          <w:rFonts w:asciiTheme="minorEastAsia" w:eastAsiaTheme="minorEastAsia" w:hAnsiTheme="minorEastAsia" w:cs="宋体" w:hint="eastAsia"/>
          <w:color w:val="000000" w:themeColor="text1"/>
          <w:kern w:val="0"/>
          <w:sz w:val="24"/>
          <w:szCs w:val="24"/>
        </w:rPr>
        <w:t>含</w:t>
      </w:r>
      <w:r>
        <w:rPr>
          <w:rFonts w:asciiTheme="minorEastAsia" w:eastAsiaTheme="minorEastAsia" w:hAnsiTheme="minorEastAsia" w:cs="宋体" w:hint="eastAsia"/>
          <w:color w:val="000000" w:themeColor="text1"/>
          <w:kern w:val="0"/>
          <w:sz w:val="24"/>
          <w:szCs w:val="24"/>
          <w:lang w:val="zh-CN"/>
        </w:rPr>
        <w:t>自有物业面积约</w:t>
      </w:r>
      <w:r>
        <w:rPr>
          <w:rFonts w:asciiTheme="minorEastAsia" w:eastAsiaTheme="minorEastAsia" w:hAnsiTheme="minorEastAsia"/>
          <w:color w:val="000000" w:themeColor="text1"/>
          <w:kern w:val="0"/>
          <w:sz w:val="24"/>
          <w:szCs w:val="24"/>
          <w:lang w:val="zh-CN"/>
        </w:rPr>
        <w:t>54</w:t>
      </w:r>
      <w:r>
        <w:rPr>
          <w:rFonts w:asciiTheme="minorEastAsia" w:eastAsiaTheme="minorEastAsia" w:hAnsiTheme="minorEastAsia" w:cs="宋体" w:hint="eastAsia"/>
          <w:color w:val="000000" w:themeColor="text1"/>
          <w:kern w:val="0"/>
          <w:sz w:val="24"/>
          <w:szCs w:val="24"/>
          <w:lang w:val="zh-CN"/>
        </w:rPr>
        <w:t>万平方米），</w:t>
      </w:r>
      <w:r>
        <w:rPr>
          <w:rFonts w:asciiTheme="minorEastAsia" w:eastAsiaTheme="minorEastAsia" w:hAnsiTheme="minorEastAsia" w:cs="宋体" w:hint="eastAsia"/>
          <w:color w:val="000000" w:themeColor="text1"/>
          <w:kern w:val="0"/>
          <w:sz w:val="24"/>
          <w:szCs w:val="24"/>
        </w:rPr>
        <w:t>其中</w:t>
      </w:r>
      <w:r>
        <w:rPr>
          <w:rFonts w:asciiTheme="minorEastAsia" w:eastAsiaTheme="minorEastAsia" w:hAnsiTheme="minorEastAsia" w:cs="宋体" w:hint="eastAsia"/>
          <w:color w:val="000000" w:themeColor="text1"/>
          <w:kern w:val="0"/>
          <w:sz w:val="24"/>
          <w:szCs w:val="24"/>
          <w:lang w:val="zh-CN"/>
        </w:rPr>
        <w:t>仓储超市</w:t>
      </w:r>
      <w:r>
        <w:rPr>
          <w:rFonts w:asciiTheme="minorEastAsia" w:eastAsiaTheme="minorEastAsia" w:hAnsiTheme="minorEastAsia" w:hint="eastAsia"/>
          <w:color w:val="000000" w:themeColor="text1"/>
          <w:kern w:val="0"/>
          <w:sz w:val="24"/>
          <w:szCs w:val="24"/>
        </w:rPr>
        <w:t>117</w:t>
      </w:r>
      <w:r>
        <w:rPr>
          <w:rFonts w:asciiTheme="minorEastAsia" w:eastAsiaTheme="minorEastAsia" w:hAnsiTheme="minorEastAsia" w:cs="宋体" w:hint="eastAsia"/>
          <w:color w:val="000000" w:themeColor="text1"/>
          <w:kern w:val="0"/>
          <w:sz w:val="24"/>
          <w:szCs w:val="24"/>
          <w:lang w:val="zh-CN"/>
        </w:rPr>
        <w:t>万平方米，社区超市</w:t>
      </w:r>
      <w:r>
        <w:rPr>
          <w:rFonts w:asciiTheme="minorEastAsia" w:eastAsiaTheme="minorEastAsia" w:hAnsiTheme="minorEastAsia"/>
          <w:color w:val="000000" w:themeColor="text1"/>
          <w:kern w:val="0"/>
          <w:sz w:val="24"/>
          <w:szCs w:val="24"/>
          <w:lang w:val="zh-CN"/>
        </w:rPr>
        <w:t>18</w:t>
      </w:r>
      <w:r>
        <w:rPr>
          <w:rFonts w:asciiTheme="minorEastAsia" w:eastAsiaTheme="minorEastAsia" w:hAnsiTheme="minorEastAsia" w:cs="宋体" w:hint="eastAsia"/>
          <w:color w:val="000000" w:themeColor="text1"/>
          <w:kern w:val="0"/>
          <w:sz w:val="24"/>
          <w:szCs w:val="24"/>
          <w:lang w:val="zh-CN"/>
        </w:rPr>
        <w:t>万平方米，便利店</w:t>
      </w:r>
      <w:r>
        <w:rPr>
          <w:rFonts w:asciiTheme="minorEastAsia" w:eastAsiaTheme="minorEastAsia" w:hAnsiTheme="minorEastAsia" w:hint="eastAsia"/>
          <w:color w:val="000000" w:themeColor="text1"/>
          <w:kern w:val="0"/>
          <w:sz w:val="24"/>
          <w:szCs w:val="24"/>
        </w:rPr>
        <w:t>6</w:t>
      </w:r>
      <w:r>
        <w:rPr>
          <w:rFonts w:asciiTheme="minorEastAsia" w:eastAsiaTheme="minorEastAsia" w:hAnsiTheme="minorEastAsia" w:cs="宋体" w:hint="eastAsia"/>
          <w:color w:val="000000" w:themeColor="text1"/>
          <w:kern w:val="0"/>
          <w:sz w:val="24"/>
          <w:szCs w:val="24"/>
          <w:lang w:val="zh-CN"/>
        </w:rPr>
        <w:t>万平方米，百货商场</w:t>
      </w:r>
      <w:r>
        <w:rPr>
          <w:rFonts w:asciiTheme="minorEastAsia" w:eastAsiaTheme="minorEastAsia" w:hAnsiTheme="minorEastAsia"/>
          <w:color w:val="000000" w:themeColor="text1"/>
          <w:kern w:val="0"/>
          <w:sz w:val="24"/>
          <w:szCs w:val="24"/>
          <w:lang w:val="zh-CN"/>
        </w:rPr>
        <w:t>36</w:t>
      </w:r>
      <w:r>
        <w:rPr>
          <w:rFonts w:asciiTheme="minorEastAsia" w:eastAsiaTheme="minorEastAsia" w:hAnsiTheme="minorEastAsia" w:cs="宋体" w:hint="eastAsia"/>
          <w:color w:val="000000" w:themeColor="text1"/>
          <w:kern w:val="0"/>
          <w:sz w:val="24"/>
          <w:szCs w:val="24"/>
          <w:lang w:val="zh-CN"/>
        </w:rPr>
        <w:t>万平方米，电器门店</w:t>
      </w:r>
      <w:r>
        <w:rPr>
          <w:rFonts w:asciiTheme="minorEastAsia" w:eastAsiaTheme="minorEastAsia" w:hAnsiTheme="minor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万平方米。</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）报告期末门店的经营情况</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①报告期末门店分布及收入情况</w:t>
      </w:r>
      <w:r>
        <w:rPr>
          <w:rFonts w:asciiTheme="minorEastAsia" w:eastAsiaTheme="minorEastAsia" w:hAnsiTheme="minorEastAsia"/>
          <w:color w:val="000000" w:themeColor="text1"/>
          <w:kern w:val="0"/>
          <w:sz w:val="24"/>
          <w:szCs w:val="24"/>
          <w:lang w:val="zh-CN"/>
        </w:rPr>
        <w:t xml:space="preserve">                                                               </w:t>
      </w:r>
    </w:p>
    <w:tbl>
      <w:tblPr>
        <w:tblW w:w="9703"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150"/>
        <w:gridCol w:w="17"/>
        <w:gridCol w:w="1134"/>
        <w:gridCol w:w="1560"/>
        <w:gridCol w:w="1898"/>
        <w:gridCol w:w="1787"/>
        <w:gridCol w:w="2157"/>
      </w:tblGrid>
      <w:tr w:rsidR="00903B3F">
        <w:trPr>
          <w:trHeight w:val="312"/>
        </w:trPr>
        <w:tc>
          <w:tcPr>
            <w:tcW w:w="2301" w:type="dxa"/>
            <w:gridSpan w:val="3"/>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公司</w:t>
            </w:r>
          </w:p>
        </w:tc>
        <w:tc>
          <w:tcPr>
            <w:tcW w:w="1560"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门店数（家）</w:t>
            </w:r>
          </w:p>
        </w:tc>
        <w:tc>
          <w:tcPr>
            <w:tcW w:w="5842" w:type="dxa"/>
            <w:gridSpan w:val="3"/>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营业收入（万元）</w:t>
            </w:r>
          </w:p>
        </w:tc>
      </w:tr>
      <w:tr w:rsidR="00903B3F">
        <w:trPr>
          <w:trHeight w:val="312"/>
        </w:trPr>
        <w:tc>
          <w:tcPr>
            <w:tcW w:w="2301" w:type="dxa"/>
            <w:gridSpan w:val="3"/>
            <w:vMerge/>
            <w:shd w:val="clear" w:color="auto" w:fill="D9D9D9"/>
            <w:vAlign w:val="center"/>
          </w:tcPr>
          <w:p w:rsidR="00903B3F" w:rsidRDefault="00903B3F">
            <w:pPr>
              <w:autoSpaceDE w:val="0"/>
              <w:autoSpaceDN w:val="0"/>
              <w:adjustRightInd w:val="0"/>
              <w:spacing w:before="0" w:after="0"/>
              <w:jc w:val="center"/>
              <w:rPr>
                <w:rFonts w:asciiTheme="minorEastAsia" w:eastAsiaTheme="minorEastAsia" w:hAnsiTheme="minorEastAsia"/>
                <w:color w:val="000000" w:themeColor="text1"/>
                <w:kern w:val="0"/>
                <w:szCs w:val="24"/>
                <w:lang w:val="zh-CN"/>
              </w:rPr>
            </w:pPr>
          </w:p>
        </w:tc>
        <w:tc>
          <w:tcPr>
            <w:tcW w:w="1560" w:type="dxa"/>
            <w:vMerge/>
            <w:shd w:val="clear" w:color="auto" w:fill="D9D9D9"/>
            <w:vAlign w:val="center"/>
          </w:tcPr>
          <w:p w:rsidR="00903B3F" w:rsidRDefault="00903B3F">
            <w:pPr>
              <w:autoSpaceDE w:val="0"/>
              <w:autoSpaceDN w:val="0"/>
              <w:adjustRightInd w:val="0"/>
              <w:spacing w:before="0" w:after="0"/>
              <w:jc w:val="center"/>
              <w:rPr>
                <w:rFonts w:asciiTheme="minorEastAsia" w:eastAsiaTheme="minorEastAsia" w:hAnsiTheme="minorEastAsia"/>
                <w:color w:val="000000" w:themeColor="text1"/>
                <w:kern w:val="0"/>
                <w:szCs w:val="24"/>
                <w:lang w:val="zh-CN"/>
              </w:rPr>
            </w:pPr>
          </w:p>
        </w:tc>
        <w:tc>
          <w:tcPr>
            <w:tcW w:w="1898"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总营业收入</w:t>
            </w:r>
          </w:p>
        </w:tc>
        <w:tc>
          <w:tcPr>
            <w:tcW w:w="1787"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其中直营店</w:t>
            </w:r>
          </w:p>
        </w:tc>
        <w:tc>
          <w:tcPr>
            <w:tcW w:w="2157"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其中加盟店服务收入</w:t>
            </w:r>
          </w:p>
        </w:tc>
      </w:tr>
      <w:tr w:rsidR="00903B3F">
        <w:trPr>
          <w:trHeight w:val="312"/>
        </w:trPr>
        <w:tc>
          <w:tcPr>
            <w:tcW w:w="1167" w:type="dxa"/>
            <w:gridSpan w:val="2"/>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中百仓储</w:t>
            </w:r>
          </w:p>
        </w:tc>
        <w:tc>
          <w:tcPr>
            <w:tcW w:w="1134" w:type="dxa"/>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湖北</w:t>
            </w:r>
          </w:p>
        </w:tc>
        <w:tc>
          <w:tcPr>
            <w:tcW w:w="1560"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169</w:t>
            </w:r>
          </w:p>
        </w:tc>
        <w:tc>
          <w:tcPr>
            <w:tcW w:w="1898"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783,798.16 </w:t>
            </w:r>
          </w:p>
        </w:tc>
        <w:tc>
          <w:tcPr>
            <w:tcW w:w="178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783,798.16 </w:t>
            </w:r>
          </w:p>
        </w:tc>
        <w:tc>
          <w:tcPr>
            <w:tcW w:w="215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1"/>
                <w:szCs w:val="24"/>
              </w:rPr>
            </w:pPr>
            <w:r>
              <w:rPr>
                <w:rFonts w:asciiTheme="minorEastAsia" w:eastAsiaTheme="minorEastAsia" w:hAnsiTheme="minorEastAsia" w:hint="eastAsia"/>
                <w:color w:val="000000" w:themeColor="text1"/>
                <w:kern w:val="0"/>
                <w:sz w:val="21"/>
                <w:szCs w:val="24"/>
              </w:rPr>
              <w:t>/</w:t>
            </w:r>
          </w:p>
        </w:tc>
      </w:tr>
      <w:tr w:rsidR="00903B3F">
        <w:trPr>
          <w:trHeight w:val="312"/>
        </w:trPr>
        <w:tc>
          <w:tcPr>
            <w:tcW w:w="1167" w:type="dxa"/>
            <w:gridSpan w:val="2"/>
            <w:vMerge/>
            <w:vAlign w:val="center"/>
          </w:tcPr>
          <w:p w:rsidR="00903B3F" w:rsidRDefault="00903B3F">
            <w:pPr>
              <w:autoSpaceDE w:val="0"/>
              <w:autoSpaceDN w:val="0"/>
              <w:adjustRightInd w:val="0"/>
              <w:spacing w:before="0" w:after="0"/>
              <w:jc w:val="left"/>
              <w:rPr>
                <w:rFonts w:asciiTheme="minorEastAsia" w:eastAsiaTheme="minorEastAsia" w:hAnsiTheme="minorEastAsia"/>
                <w:color w:val="000000" w:themeColor="text1"/>
                <w:kern w:val="0"/>
                <w:szCs w:val="24"/>
                <w:lang w:val="zh-CN"/>
              </w:rPr>
            </w:pPr>
          </w:p>
        </w:tc>
        <w:tc>
          <w:tcPr>
            <w:tcW w:w="1134" w:type="dxa"/>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重庆</w:t>
            </w:r>
          </w:p>
        </w:tc>
        <w:tc>
          <w:tcPr>
            <w:tcW w:w="1560"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29</w:t>
            </w:r>
          </w:p>
        </w:tc>
        <w:tc>
          <w:tcPr>
            <w:tcW w:w="1898"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23,333.13 </w:t>
            </w:r>
          </w:p>
        </w:tc>
        <w:tc>
          <w:tcPr>
            <w:tcW w:w="178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23,333.13 </w:t>
            </w:r>
          </w:p>
        </w:tc>
        <w:tc>
          <w:tcPr>
            <w:tcW w:w="215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1"/>
                <w:szCs w:val="24"/>
              </w:rPr>
            </w:pPr>
            <w:r>
              <w:rPr>
                <w:rFonts w:asciiTheme="minorEastAsia" w:eastAsiaTheme="minorEastAsia" w:hAnsiTheme="minorEastAsia" w:hint="eastAsia"/>
                <w:color w:val="000000" w:themeColor="text1"/>
                <w:kern w:val="0"/>
                <w:sz w:val="21"/>
                <w:szCs w:val="24"/>
              </w:rPr>
              <w:t>/</w:t>
            </w:r>
          </w:p>
        </w:tc>
      </w:tr>
      <w:tr w:rsidR="00903B3F">
        <w:trPr>
          <w:trHeight w:val="312"/>
        </w:trPr>
        <w:tc>
          <w:tcPr>
            <w:tcW w:w="2301" w:type="dxa"/>
            <w:gridSpan w:val="3"/>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中百超市</w:t>
            </w:r>
          </w:p>
        </w:tc>
        <w:tc>
          <w:tcPr>
            <w:tcW w:w="1560"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682</w:t>
            </w:r>
          </w:p>
        </w:tc>
        <w:tc>
          <w:tcPr>
            <w:tcW w:w="1898"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223,</w:t>
            </w:r>
            <w:r>
              <w:rPr>
                <w:rFonts w:asciiTheme="minorEastAsia" w:eastAsiaTheme="minorEastAsia" w:hAnsiTheme="minorEastAsia" w:hint="eastAsia"/>
                <w:color w:val="000000" w:themeColor="text1"/>
                <w:kern w:val="0"/>
                <w:sz w:val="24"/>
                <w:szCs w:val="24"/>
              </w:rPr>
              <w:t>668.33</w:t>
            </w:r>
            <w:r>
              <w:rPr>
                <w:rFonts w:asciiTheme="minorEastAsia" w:eastAsiaTheme="minorEastAsia" w:hAnsiTheme="minorEastAsia"/>
                <w:color w:val="000000" w:themeColor="text1"/>
                <w:kern w:val="0"/>
                <w:sz w:val="24"/>
                <w:szCs w:val="24"/>
              </w:rPr>
              <w:t xml:space="preserve"> </w:t>
            </w:r>
          </w:p>
        </w:tc>
        <w:tc>
          <w:tcPr>
            <w:tcW w:w="178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222,</w:t>
            </w:r>
            <w:r>
              <w:rPr>
                <w:rFonts w:asciiTheme="minorEastAsia" w:eastAsiaTheme="minorEastAsia" w:hAnsiTheme="minorEastAsia" w:hint="eastAsia"/>
                <w:color w:val="000000" w:themeColor="text1"/>
                <w:kern w:val="0"/>
                <w:sz w:val="24"/>
                <w:szCs w:val="24"/>
              </w:rPr>
              <w:t>854.73</w:t>
            </w:r>
            <w:r>
              <w:rPr>
                <w:rFonts w:asciiTheme="minorEastAsia" w:eastAsiaTheme="minorEastAsia" w:hAnsiTheme="minorEastAsia"/>
                <w:color w:val="000000" w:themeColor="text1"/>
                <w:kern w:val="0"/>
                <w:sz w:val="24"/>
                <w:szCs w:val="24"/>
              </w:rPr>
              <w:t xml:space="preserve"> </w:t>
            </w:r>
          </w:p>
        </w:tc>
        <w:tc>
          <w:tcPr>
            <w:tcW w:w="215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813.60</w:t>
            </w:r>
          </w:p>
        </w:tc>
      </w:tr>
      <w:tr w:rsidR="00903B3F">
        <w:trPr>
          <w:trHeight w:val="312"/>
        </w:trPr>
        <w:tc>
          <w:tcPr>
            <w:tcW w:w="1150" w:type="dxa"/>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中百罗森</w:t>
            </w:r>
          </w:p>
        </w:tc>
        <w:tc>
          <w:tcPr>
            <w:tcW w:w="1151" w:type="dxa"/>
            <w:gridSpan w:val="2"/>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湖北</w:t>
            </w:r>
          </w:p>
        </w:tc>
        <w:tc>
          <w:tcPr>
            <w:tcW w:w="1560"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hint="eastAsia"/>
                <w:color w:val="000000" w:themeColor="text1"/>
                <w:kern w:val="0"/>
                <w:sz w:val="21"/>
                <w:szCs w:val="24"/>
                <w:lang w:val="zh-CN"/>
              </w:rPr>
              <w:t>519</w:t>
            </w:r>
          </w:p>
        </w:tc>
        <w:tc>
          <w:tcPr>
            <w:tcW w:w="1898"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113,779.10 </w:t>
            </w:r>
          </w:p>
        </w:tc>
        <w:tc>
          <w:tcPr>
            <w:tcW w:w="178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49,214.18 </w:t>
            </w:r>
          </w:p>
        </w:tc>
        <w:tc>
          <w:tcPr>
            <w:tcW w:w="215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64,564.92</w:t>
            </w:r>
          </w:p>
        </w:tc>
      </w:tr>
      <w:tr w:rsidR="00903B3F">
        <w:trPr>
          <w:trHeight w:val="312"/>
        </w:trPr>
        <w:tc>
          <w:tcPr>
            <w:tcW w:w="1150" w:type="dxa"/>
            <w:vMerge/>
          </w:tcPr>
          <w:p w:rsidR="00903B3F" w:rsidRDefault="00903B3F">
            <w:pPr>
              <w:autoSpaceDE w:val="0"/>
              <w:autoSpaceDN w:val="0"/>
              <w:adjustRightInd w:val="0"/>
              <w:spacing w:before="0" w:after="0"/>
              <w:jc w:val="left"/>
              <w:rPr>
                <w:rFonts w:asciiTheme="minorEastAsia" w:eastAsiaTheme="minorEastAsia" w:hAnsiTheme="minorEastAsia"/>
                <w:color w:val="000000" w:themeColor="text1"/>
                <w:kern w:val="0"/>
                <w:szCs w:val="24"/>
                <w:lang w:val="zh-CN"/>
              </w:rPr>
            </w:pPr>
          </w:p>
        </w:tc>
        <w:tc>
          <w:tcPr>
            <w:tcW w:w="1151" w:type="dxa"/>
            <w:gridSpan w:val="2"/>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湖南</w:t>
            </w:r>
          </w:p>
        </w:tc>
        <w:tc>
          <w:tcPr>
            <w:tcW w:w="1560"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hint="eastAsia"/>
                <w:color w:val="000000" w:themeColor="text1"/>
                <w:kern w:val="0"/>
                <w:sz w:val="21"/>
                <w:szCs w:val="24"/>
                <w:lang w:val="zh-CN"/>
              </w:rPr>
              <w:t>114</w:t>
            </w:r>
          </w:p>
        </w:tc>
        <w:tc>
          <w:tcPr>
            <w:tcW w:w="1898"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21,463.46 </w:t>
            </w:r>
          </w:p>
        </w:tc>
        <w:tc>
          <w:tcPr>
            <w:tcW w:w="178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11,681.63 </w:t>
            </w:r>
          </w:p>
        </w:tc>
        <w:tc>
          <w:tcPr>
            <w:tcW w:w="215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9,781.83</w:t>
            </w:r>
          </w:p>
        </w:tc>
      </w:tr>
      <w:tr w:rsidR="00903B3F">
        <w:trPr>
          <w:trHeight w:val="312"/>
        </w:trPr>
        <w:tc>
          <w:tcPr>
            <w:tcW w:w="2301" w:type="dxa"/>
            <w:gridSpan w:val="3"/>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中百百货</w:t>
            </w:r>
          </w:p>
        </w:tc>
        <w:tc>
          <w:tcPr>
            <w:tcW w:w="1560"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9</w:t>
            </w:r>
          </w:p>
        </w:tc>
        <w:tc>
          <w:tcPr>
            <w:tcW w:w="1898"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23,949.36 </w:t>
            </w:r>
          </w:p>
        </w:tc>
        <w:tc>
          <w:tcPr>
            <w:tcW w:w="178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23,949.36 </w:t>
            </w:r>
          </w:p>
        </w:tc>
        <w:tc>
          <w:tcPr>
            <w:tcW w:w="2157" w:type="dxa"/>
            <w:vMerge w:val="restart"/>
            <w:vAlign w:val="center"/>
          </w:tcPr>
          <w:p w:rsidR="00903B3F" w:rsidRDefault="00616D0D">
            <w:pPr>
              <w:jc w:val="right"/>
              <w:textAlignment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hint="eastAsia"/>
                <w:color w:val="000000" w:themeColor="text1"/>
                <w:kern w:val="0"/>
                <w:sz w:val="24"/>
                <w:szCs w:val="24"/>
              </w:rPr>
              <w:t>/</w:t>
            </w:r>
          </w:p>
        </w:tc>
      </w:tr>
      <w:tr w:rsidR="00903B3F">
        <w:trPr>
          <w:trHeight w:val="312"/>
        </w:trPr>
        <w:tc>
          <w:tcPr>
            <w:tcW w:w="2301" w:type="dxa"/>
            <w:gridSpan w:val="3"/>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中百工贸电器</w:t>
            </w:r>
          </w:p>
        </w:tc>
        <w:tc>
          <w:tcPr>
            <w:tcW w:w="156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17</w:t>
            </w:r>
          </w:p>
        </w:tc>
        <w:tc>
          <w:tcPr>
            <w:tcW w:w="1898" w:type="dxa"/>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21,538.52 </w:t>
            </w:r>
          </w:p>
        </w:tc>
        <w:tc>
          <w:tcPr>
            <w:tcW w:w="1787" w:type="dxa"/>
            <w:vAlign w:val="center"/>
          </w:tcPr>
          <w:p w:rsidR="00903B3F" w:rsidRDefault="00616D0D">
            <w:pPr>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 xml:space="preserve"> 21,538.52 </w:t>
            </w:r>
          </w:p>
        </w:tc>
        <w:tc>
          <w:tcPr>
            <w:tcW w:w="2157" w:type="dxa"/>
            <w:vAlign w:val="center"/>
          </w:tcPr>
          <w:p w:rsidR="00903B3F" w:rsidRDefault="00616D0D">
            <w:pPr>
              <w:jc w:val="right"/>
              <w:textAlignment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hint="eastAsia"/>
                <w:color w:val="000000" w:themeColor="text1"/>
                <w:kern w:val="0"/>
                <w:sz w:val="24"/>
                <w:szCs w:val="24"/>
              </w:rPr>
              <w:t>/</w:t>
            </w:r>
          </w:p>
        </w:tc>
      </w:tr>
    </w:tbl>
    <w:p w:rsidR="00903B3F" w:rsidRDefault="00616D0D">
      <w:pPr>
        <w:autoSpaceDE w:val="0"/>
        <w:autoSpaceDN w:val="0"/>
        <w:adjustRightInd w:val="0"/>
        <w:snapToGrid w:val="0"/>
        <w:spacing w:before="100" w:after="0" w:line="400" w:lineRule="exact"/>
        <w:ind w:firstLine="482"/>
        <w:jc w:val="left"/>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②公司收入前</w:t>
      </w:r>
      <w:r>
        <w:rPr>
          <w:rFonts w:asciiTheme="minorEastAsia" w:eastAsiaTheme="minorEastAsia" w:hAnsiTheme="minorEastAsia"/>
          <w:color w:val="000000" w:themeColor="text1"/>
          <w:sz w:val="24"/>
          <w:lang w:val="zh-CN"/>
        </w:rPr>
        <w:t>10</w:t>
      </w:r>
      <w:r>
        <w:rPr>
          <w:rFonts w:asciiTheme="minorEastAsia" w:eastAsiaTheme="minorEastAsia" w:hAnsiTheme="minorEastAsia" w:hint="eastAsia"/>
          <w:color w:val="000000" w:themeColor="text1"/>
          <w:sz w:val="24"/>
          <w:lang w:val="zh-CN"/>
        </w:rPr>
        <w:t>名门店情况</w:t>
      </w:r>
      <w:r>
        <w:rPr>
          <w:rFonts w:asciiTheme="minorEastAsia" w:eastAsiaTheme="minorEastAsia" w:hAnsiTheme="minorEastAsia"/>
          <w:color w:val="000000" w:themeColor="text1"/>
          <w:sz w:val="24"/>
          <w:lang w:val="zh-CN"/>
        </w:rPr>
        <w:tab/>
      </w:r>
    </w:p>
    <w:p w:rsidR="00903B3F" w:rsidRDefault="00616D0D">
      <w:pPr>
        <w:autoSpaceDE w:val="0"/>
        <w:autoSpaceDN w:val="0"/>
        <w:adjustRightInd w:val="0"/>
        <w:spacing w:before="0" w:after="0"/>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中百仓储：</w:t>
      </w:r>
    </w:p>
    <w:tbl>
      <w:tblPr>
        <w:tblW w:w="9667"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68"/>
        <w:gridCol w:w="1701"/>
        <w:gridCol w:w="1417"/>
        <w:gridCol w:w="992"/>
        <w:gridCol w:w="709"/>
        <w:gridCol w:w="966"/>
        <w:gridCol w:w="3314"/>
      </w:tblGrid>
      <w:tr w:rsidR="00903B3F">
        <w:tc>
          <w:tcPr>
            <w:tcW w:w="568"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序号</w:t>
            </w:r>
          </w:p>
        </w:tc>
        <w:tc>
          <w:tcPr>
            <w:tcW w:w="1701"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门店名称</w:t>
            </w:r>
          </w:p>
        </w:tc>
        <w:tc>
          <w:tcPr>
            <w:tcW w:w="1417"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开业日期</w:t>
            </w:r>
          </w:p>
        </w:tc>
        <w:tc>
          <w:tcPr>
            <w:tcW w:w="992"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合同面积（㎡）</w:t>
            </w:r>
          </w:p>
        </w:tc>
        <w:tc>
          <w:tcPr>
            <w:tcW w:w="709"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经营模式</w:t>
            </w:r>
          </w:p>
        </w:tc>
        <w:tc>
          <w:tcPr>
            <w:tcW w:w="966"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物业权属状态</w:t>
            </w:r>
          </w:p>
        </w:tc>
        <w:tc>
          <w:tcPr>
            <w:tcW w:w="3314"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地址</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沌口金凯购物广场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2005.05.28</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18,817</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武汉市经开区东风大道</w:t>
            </w:r>
            <w:r>
              <w:rPr>
                <w:rFonts w:asciiTheme="minorEastAsia" w:eastAsiaTheme="minorEastAsia" w:hAnsiTheme="minorEastAsia"/>
                <w:color w:val="000000" w:themeColor="text1"/>
                <w:kern w:val="0"/>
                <w:sz w:val="22"/>
                <w:szCs w:val="24"/>
                <w:lang w:val="zh-CN"/>
              </w:rPr>
              <w:t>518</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江夏购物广场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2002.11.08</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13,058</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武汉市江夏区纸坊镇兴新街</w:t>
            </w:r>
            <w:r>
              <w:rPr>
                <w:rFonts w:asciiTheme="minorEastAsia" w:eastAsiaTheme="minorEastAsia" w:hAnsiTheme="minorEastAsia"/>
                <w:color w:val="000000" w:themeColor="text1"/>
                <w:kern w:val="0"/>
                <w:sz w:val="22"/>
                <w:szCs w:val="24"/>
                <w:lang w:val="zh-CN"/>
              </w:rPr>
              <w:t>162</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3</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常青路购物广场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2008.09.29</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27,051</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武汉市常青路</w:t>
            </w:r>
            <w:r>
              <w:rPr>
                <w:rFonts w:asciiTheme="minorEastAsia" w:eastAsiaTheme="minorEastAsia" w:hAnsiTheme="minorEastAsia"/>
                <w:color w:val="000000" w:themeColor="text1"/>
                <w:kern w:val="0"/>
                <w:sz w:val="22"/>
                <w:szCs w:val="24"/>
                <w:lang w:val="zh-CN"/>
              </w:rPr>
              <w:t>168</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4</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云梦店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2009.12.28</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7,814</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云梦县城关镇建设路</w:t>
            </w:r>
            <w:r>
              <w:rPr>
                <w:rFonts w:asciiTheme="minorEastAsia" w:eastAsiaTheme="minorEastAsia" w:hAnsiTheme="minorEastAsia"/>
                <w:color w:val="000000" w:themeColor="text1"/>
                <w:kern w:val="0"/>
                <w:sz w:val="22"/>
                <w:szCs w:val="24"/>
                <w:lang w:val="zh-CN"/>
              </w:rPr>
              <w:t>23</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5</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蔡甸购物广场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2005.01.30</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6,818</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武汉市蔡甸区汉阳大街</w:t>
            </w:r>
            <w:r>
              <w:rPr>
                <w:rFonts w:asciiTheme="minorEastAsia" w:eastAsiaTheme="minorEastAsia" w:hAnsiTheme="minorEastAsia"/>
                <w:color w:val="000000" w:themeColor="text1"/>
                <w:kern w:val="0"/>
                <w:sz w:val="22"/>
                <w:szCs w:val="24"/>
                <w:lang w:val="zh-CN"/>
              </w:rPr>
              <w:t>470</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6</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吴家山购物广场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2001.12.08</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7,685</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武汉市东西湖区田园大道特</w:t>
            </w:r>
            <w:r>
              <w:rPr>
                <w:rFonts w:asciiTheme="minorEastAsia" w:eastAsiaTheme="minorEastAsia" w:hAnsiTheme="minorEastAsia"/>
                <w:color w:val="000000" w:themeColor="text1"/>
                <w:kern w:val="0"/>
                <w:sz w:val="22"/>
                <w:szCs w:val="24"/>
                <w:lang w:val="zh-CN"/>
              </w:rPr>
              <w:t>1</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lastRenderedPageBreak/>
              <w:t>7</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沿港路购物广场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2001.04.26</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16,145</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武汉市青山区青山沿港路</w:t>
            </w:r>
            <w:r>
              <w:rPr>
                <w:rFonts w:asciiTheme="minorEastAsia" w:eastAsiaTheme="minorEastAsia" w:hAnsiTheme="minorEastAsia"/>
                <w:color w:val="000000" w:themeColor="text1"/>
                <w:kern w:val="0"/>
                <w:sz w:val="22"/>
                <w:szCs w:val="24"/>
                <w:lang w:val="zh-CN"/>
              </w:rPr>
              <w:t>5</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8</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古田路购物广场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2000.06.09</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16,802</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武汉市硚口区解放大道</w:t>
            </w:r>
            <w:r>
              <w:rPr>
                <w:rFonts w:asciiTheme="minorEastAsia" w:eastAsiaTheme="minorEastAsia" w:hAnsiTheme="minorEastAsia"/>
                <w:color w:val="000000" w:themeColor="text1"/>
                <w:kern w:val="0"/>
                <w:sz w:val="22"/>
                <w:szCs w:val="24"/>
                <w:lang w:val="zh-CN"/>
              </w:rPr>
              <w:t>48</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9</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首义路购物广场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2004.10.26</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18,590</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武汉市武昌区紫阳路</w:t>
            </w:r>
            <w:r>
              <w:rPr>
                <w:rFonts w:asciiTheme="minorEastAsia" w:eastAsiaTheme="minorEastAsia" w:hAnsiTheme="minorEastAsia"/>
                <w:color w:val="000000" w:themeColor="text1"/>
                <w:kern w:val="0"/>
                <w:sz w:val="22"/>
                <w:szCs w:val="24"/>
                <w:lang w:val="zh-CN"/>
              </w:rPr>
              <w:t>268</w:t>
            </w:r>
            <w:r>
              <w:rPr>
                <w:rFonts w:asciiTheme="minorEastAsia" w:eastAsiaTheme="minorEastAsia" w:hAnsiTheme="minorEastAsia" w:cs="宋体" w:hint="eastAsia"/>
                <w:color w:val="000000" w:themeColor="text1"/>
                <w:kern w:val="0"/>
                <w:sz w:val="22"/>
                <w:szCs w:val="24"/>
                <w:lang w:val="zh-CN"/>
              </w:rPr>
              <w:t>号</w:t>
            </w:r>
          </w:p>
        </w:tc>
      </w:tr>
      <w:tr w:rsidR="00903B3F">
        <w:tc>
          <w:tcPr>
            <w:tcW w:w="568"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10</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应城购物广场</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2004.11.28</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7,775</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直营</w:t>
            </w:r>
          </w:p>
        </w:tc>
        <w:tc>
          <w:tcPr>
            <w:tcW w:w="966"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14"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应城市汉宜大道</w:t>
            </w:r>
          </w:p>
        </w:tc>
      </w:tr>
    </w:tbl>
    <w:p w:rsidR="00903B3F" w:rsidRDefault="00616D0D">
      <w:pPr>
        <w:autoSpaceDE w:val="0"/>
        <w:autoSpaceDN w:val="0"/>
        <w:adjustRightInd w:val="0"/>
        <w:snapToGrid w:val="0"/>
        <w:spacing w:before="100" w:after="0" w:line="400" w:lineRule="exact"/>
        <w:ind w:firstLine="482"/>
        <w:jc w:val="left"/>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中百超市：</w:t>
      </w:r>
    </w:p>
    <w:tbl>
      <w:tblPr>
        <w:tblW w:w="9663"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62"/>
        <w:gridCol w:w="1701"/>
        <w:gridCol w:w="1417"/>
        <w:gridCol w:w="1000"/>
        <w:gridCol w:w="711"/>
        <w:gridCol w:w="963"/>
        <w:gridCol w:w="3309"/>
      </w:tblGrid>
      <w:tr w:rsidR="00903B3F">
        <w:tc>
          <w:tcPr>
            <w:tcW w:w="562"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序号</w:t>
            </w:r>
          </w:p>
        </w:tc>
        <w:tc>
          <w:tcPr>
            <w:tcW w:w="1701"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门店名称</w:t>
            </w:r>
          </w:p>
        </w:tc>
        <w:tc>
          <w:tcPr>
            <w:tcW w:w="1417"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开业日期</w:t>
            </w:r>
          </w:p>
        </w:tc>
        <w:tc>
          <w:tcPr>
            <w:tcW w:w="1000"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合同面积（㎡）</w:t>
            </w:r>
          </w:p>
        </w:tc>
        <w:tc>
          <w:tcPr>
            <w:tcW w:w="711"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经营模式</w:t>
            </w:r>
          </w:p>
        </w:tc>
        <w:tc>
          <w:tcPr>
            <w:tcW w:w="963"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物业权属状态</w:t>
            </w:r>
          </w:p>
        </w:tc>
        <w:tc>
          <w:tcPr>
            <w:tcW w:w="3309"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地址</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万科城市花园店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2007.10.22</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469</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武汉市东湖开发区大学园路一号</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新华西路店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2009.05.31</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1,511</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武汉市江汉区新华西路</w:t>
            </w:r>
            <w:r>
              <w:rPr>
                <w:rFonts w:asciiTheme="minorEastAsia" w:eastAsiaTheme="minorEastAsia" w:hAnsiTheme="minorEastAsia"/>
                <w:color w:val="000000" w:themeColor="text1"/>
                <w:kern w:val="0"/>
                <w:sz w:val="22"/>
                <w:szCs w:val="24"/>
                <w:lang w:val="zh-CN"/>
              </w:rPr>
              <w:t>24</w:t>
            </w:r>
            <w:r>
              <w:rPr>
                <w:rFonts w:asciiTheme="minorEastAsia" w:eastAsiaTheme="minorEastAsia" w:hAnsiTheme="minorEastAsia" w:cs="宋体" w:hint="eastAsia"/>
                <w:color w:val="000000" w:themeColor="text1"/>
                <w:kern w:val="0"/>
                <w:sz w:val="22"/>
                <w:szCs w:val="24"/>
                <w:lang w:val="zh-CN"/>
              </w:rPr>
              <w:t>号</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3</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东亭一店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2002.09.30</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1,100</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武昌区黄鹂路</w:t>
            </w:r>
            <w:r>
              <w:rPr>
                <w:rFonts w:asciiTheme="minorEastAsia" w:eastAsiaTheme="minorEastAsia" w:hAnsiTheme="minorEastAsia"/>
                <w:color w:val="000000" w:themeColor="text1"/>
                <w:kern w:val="0"/>
                <w:sz w:val="22"/>
                <w:szCs w:val="24"/>
                <w:lang w:val="zh-CN"/>
              </w:rPr>
              <w:t>48</w:t>
            </w:r>
            <w:r>
              <w:rPr>
                <w:rFonts w:asciiTheme="minorEastAsia" w:eastAsiaTheme="minorEastAsia" w:hAnsiTheme="minorEastAsia" w:cs="宋体" w:hint="eastAsia"/>
                <w:color w:val="000000" w:themeColor="text1"/>
                <w:kern w:val="0"/>
                <w:sz w:val="22"/>
                <w:szCs w:val="24"/>
                <w:lang w:val="zh-CN"/>
              </w:rPr>
              <w:t>号</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4</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东方花都店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2003.05.31</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692</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武汉市江岸区新地东方花都小区</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5</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东澜岸店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2014.09.05</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1,100</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武汉市洪山区青菱乡红霞村</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6</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集贤店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2001.04.18</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877</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硚口区京汉大道</w:t>
            </w:r>
            <w:r>
              <w:rPr>
                <w:rFonts w:asciiTheme="minorEastAsia" w:eastAsiaTheme="minorEastAsia" w:hAnsiTheme="minorEastAsia"/>
                <w:color w:val="000000" w:themeColor="text1"/>
                <w:kern w:val="0"/>
                <w:sz w:val="22"/>
                <w:szCs w:val="24"/>
                <w:lang w:val="zh-CN"/>
              </w:rPr>
              <w:t>157(</w:t>
            </w:r>
            <w:r>
              <w:rPr>
                <w:rFonts w:asciiTheme="minorEastAsia" w:eastAsiaTheme="minorEastAsia" w:hAnsiTheme="minorEastAsia" w:cs="宋体" w:hint="eastAsia"/>
                <w:color w:val="000000" w:themeColor="text1"/>
                <w:kern w:val="0"/>
                <w:sz w:val="22"/>
                <w:szCs w:val="24"/>
                <w:lang w:val="zh-CN"/>
              </w:rPr>
              <w:t>临</w:t>
            </w:r>
            <w:r>
              <w:rPr>
                <w:rFonts w:asciiTheme="minorEastAsia" w:eastAsiaTheme="minorEastAsia" w:hAnsiTheme="minorEastAsia"/>
                <w:color w:val="000000" w:themeColor="text1"/>
                <w:kern w:val="0"/>
                <w:sz w:val="22"/>
                <w:szCs w:val="24"/>
                <w:lang w:val="zh-CN"/>
              </w:rPr>
              <w:t>)</w:t>
            </w:r>
            <w:r>
              <w:rPr>
                <w:rFonts w:asciiTheme="minorEastAsia" w:eastAsiaTheme="minorEastAsia" w:hAnsiTheme="minorEastAsia" w:cs="宋体" w:hint="eastAsia"/>
                <w:color w:val="000000" w:themeColor="text1"/>
                <w:kern w:val="0"/>
                <w:sz w:val="22"/>
                <w:szCs w:val="24"/>
                <w:lang w:val="zh-CN"/>
              </w:rPr>
              <w:t>号</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7</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知音西村店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2001.12.31</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529</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汉阳区玫瑰园路</w:t>
            </w:r>
            <w:r>
              <w:rPr>
                <w:rFonts w:asciiTheme="minorEastAsia" w:eastAsiaTheme="minorEastAsia" w:hAnsiTheme="minorEastAsia"/>
                <w:color w:val="000000" w:themeColor="text1"/>
                <w:kern w:val="0"/>
                <w:sz w:val="22"/>
                <w:szCs w:val="24"/>
                <w:lang w:val="zh-CN"/>
              </w:rPr>
              <w:t>43-45</w:t>
            </w:r>
            <w:r>
              <w:rPr>
                <w:rFonts w:asciiTheme="minorEastAsia" w:eastAsiaTheme="minorEastAsia" w:hAnsiTheme="minorEastAsia" w:cs="宋体" w:hint="eastAsia"/>
                <w:color w:val="000000" w:themeColor="text1"/>
                <w:kern w:val="0"/>
                <w:sz w:val="22"/>
                <w:szCs w:val="24"/>
                <w:lang w:val="zh-CN"/>
              </w:rPr>
              <w:t>号</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8</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积玉桥二店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2003.01.28</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358</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武昌区和平大道</w:t>
            </w:r>
            <w:r>
              <w:rPr>
                <w:rFonts w:asciiTheme="minorEastAsia" w:eastAsiaTheme="minorEastAsia" w:hAnsiTheme="minorEastAsia"/>
                <w:color w:val="000000" w:themeColor="text1"/>
                <w:kern w:val="0"/>
                <w:sz w:val="22"/>
                <w:szCs w:val="24"/>
                <w:lang w:val="zh-CN"/>
              </w:rPr>
              <w:t>31</w:t>
            </w:r>
            <w:r>
              <w:rPr>
                <w:rFonts w:asciiTheme="minorEastAsia" w:eastAsiaTheme="minorEastAsia" w:hAnsiTheme="minorEastAsia" w:cs="宋体" w:hint="eastAsia"/>
                <w:color w:val="000000" w:themeColor="text1"/>
                <w:kern w:val="0"/>
                <w:sz w:val="22"/>
                <w:szCs w:val="24"/>
                <w:lang w:val="zh-CN"/>
              </w:rPr>
              <w:t>号</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9</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南湖店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2001.04.28</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1,346</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南湖花园松涛阁</w:t>
            </w:r>
          </w:p>
        </w:tc>
      </w:tr>
      <w:tr w:rsidR="00903B3F">
        <w:tc>
          <w:tcPr>
            <w:tcW w:w="56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10</w:t>
            </w:r>
          </w:p>
        </w:tc>
        <w:tc>
          <w:tcPr>
            <w:tcW w:w="170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球场路店</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2002.03.29</w:t>
            </w:r>
          </w:p>
        </w:tc>
        <w:tc>
          <w:tcPr>
            <w:tcW w:w="1000"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629</w:t>
            </w:r>
          </w:p>
        </w:tc>
        <w:tc>
          <w:tcPr>
            <w:tcW w:w="71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963"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3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江岸区球场路</w:t>
            </w:r>
            <w:r>
              <w:rPr>
                <w:rFonts w:asciiTheme="minorEastAsia" w:eastAsiaTheme="minorEastAsia" w:hAnsiTheme="minorEastAsia"/>
                <w:color w:val="000000" w:themeColor="text1"/>
                <w:kern w:val="0"/>
                <w:sz w:val="22"/>
                <w:szCs w:val="24"/>
                <w:lang w:val="zh-CN"/>
              </w:rPr>
              <w:t>(</w:t>
            </w:r>
            <w:r>
              <w:rPr>
                <w:rFonts w:asciiTheme="minorEastAsia" w:eastAsiaTheme="minorEastAsia" w:hAnsiTheme="minorEastAsia" w:cs="宋体" w:hint="eastAsia"/>
                <w:color w:val="000000" w:themeColor="text1"/>
                <w:kern w:val="0"/>
                <w:sz w:val="22"/>
                <w:szCs w:val="24"/>
                <w:lang w:val="zh-CN"/>
              </w:rPr>
              <w:t>新号</w:t>
            </w:r>
            <w:r>
              <w:rPr>
                <w:rFonts w:asciiTheme="minorEastAsia" w:eastAsiaTheme="minorEastAsia" w:hAnsiTheme="minorEastAsia"/>
                <w:color w:val="000000" w:themeColor="text1"/>
                <w:kern w:val="0"/>
                <w:sz w:val="22"/>
                <w:szCs w:val="24"/>
                <w:lang w:val="zh-CN"/>
              </w:rPr>
              <w:t>)4</w:t>
            </w:r>
            <w:r>
              <w:rPr>
                <w:rFonts w:asciiTheme="minorEastAsia" w:eastAsiaTheme="minorEastAsia" w:hAnsiTheme="minorEastAsia" w:cs="宋体" w:hint="eastAsia"/>
                <w:color w:val="000000" w:themeColor="text1"/>
                <w:kern w:val="0"/>
                <w:sz w:val="22"/>
                <w:szCs w:val="24"/>
                <w:lang w:val="zh-CN"/>
              </w:rPr>
              <w:t>号</w:t>
            </w:r>
          </w:p>
        </w:tc>
      </w:tr>
    </w:tbl>
    <w:p w:rsidR="00903B3F" w:rsidRDefault="00616D0D">
      <w:pPr>
        <w:autoSpaceDE w:val="0"/>
        <w:autoSpaceDN w:val="0"/>
        <w:adjustRightInd w:val="0"/>
        <w:snapToGrid w:val="0"/>
        <w:spacing w:before="100" w:after="0" w:line="400" w:lineRule="exact"/>
        <w:ind w:firstLine="482"/>
        <w:jc w:val="left"/>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中百百货：</w:t>
      </w:r>
    </w:p>
    <w:tbl>
      <w:tblPr>
        <w:tblW w:w="9636"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52"/>
        <w:gridCol w:w="1715"/>
        <w:gridCol w:w="1383"/>
        <w:gridCol w:w="1018"/>
        <w:gridCol w:w="709"/>
        <w:gridCol w:w="1061"/>
        <w:gridCol w:w="3198"/>
      </w:tblGrid>
      <w:tr w:rsidR="00903B3F">
        <w:tc>
          <w:tcPr>
            <w:tcW w:w="552"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序号</w:t>
            </w:r>
          </w:p>
        </w:tc>
        <w:tc>
          <w:tcPr>
            <w:tcW w:w="1715"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门店名称</w:t>
            </w:r>
          </w:p>
        </w:tc>
        <w:tc>
          <w:tcPr>
            <w:tcW w:w="1383"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开业日期</w:t>
            </w:r>
          </w:p>
        </w:tc>
        <w:tc>
          <w:tcPr>
            <w:tcW w:w="1018"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合同面积（㎡）</w:t>
            </w:r>
          </w:p>
        </w:tc>
        <w:tc>
          <w:tcPr>
            <w:tcW w:w="709"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经营模式</w:t>
            </w:r>
          </w:p>
        </w:tc>
        <w:tc>
          <w:tcPr>
            <w:tcW w:w="1061"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物业权属状态</w:t>
            </w:r>
          </w:p>
        </w:tc>
        <w:tc>
          <w:tcPr>
            <w:tcW w:w="3198" w:type="dxa"/>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地址</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1</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江夏广场</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2013.12.28</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2"/>
                <w:szCs w:val="24"/>
                <w:lang w:val="zh-CN"/>
              </w:rPr>
              <w:t xml:space="preserve"> </w:t>
            </w:r>
            <w:r>
              <w:rPr>
                <w:rFonts w:asciiTheme="minorEastAsia" w:eastAsiaTheme="minorEastAsia" w:hAnsiTheme="minorEastAsia"/>
                <w:color w:val="000000" w:themeColor="text1"/>
                <w:kern w:val="0"/>
                <w:sz w:val="21"/>
                <w:szCs w:val="24"/>
                <w:lang w:val="zh-CN"/>
              </w:rPr>
              <w:t>83,230</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武汉市江夏区纸坊街文华路</w:t>
            </w:r>
            <w:r>
              <w:rPr>
                <w:rFonts w:asciiTheme="minorEastAsia" w:eastAsiaTheme="minorEastAsia" w:hAnsiTheme="minorEastAsia"/>
                <w:color w:val="000000" w:themeColor="text1"/>
                <w:kern w:val="0"/>
                <w:sz w:val="22"/>
                <w:szCs w:val="24"/>
                <w:lang w:val="zh-CN"/>
              </w:rPr>
              <w:t>37</w:t>
            </w:r>
            <w:r>
              <w:rPr>
                <w:rFonts w:asciiTheme="minorEastAsia" w:eastAsiaTheme="minorEastAsia" w:hAnsiTheme="minorEastAsia" w:cs="宋体" w:hint="eastAsia"/>
                <w:color w:val="000000" w:themeColor="text1"/>
                <w:kern w:val="0"/>
                <w:sz w:val="22"/>
                <w:szCs w:val="24"/>
                <w:lang w:val="zh-CN"/>
              </w:rPr>
              <w:t>号</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2</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中心百货</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19</w:t>
            </w:r>
            <w:r>
              <w:rPr>
                <w:rFonts w:asciiTheme="minorEastAsia" w:eastAsiaTheme="minorEastAsia" w:hAnsiTheme="minorEastAsia" w:hint="eastAsia"/>
                <w:color w:val="000000" w:themeColor="text1"/>
                <w:kern w:val="0"/>
                <w:sz w:val="22"/>
                <w:szCs w:val="24"/>
                <w:lang w:val="zh-CN"/>
              </w:rPr>
              <w:t>37</w:t>
            </w:r>
            <w:r>
              <w:rPr>
                <w:rFonts w:asciiTheme="minorEastAsia" w:eastAsiaTheme="minorEastAsia" w:hAnsiTheme="minorEastAsia"/>
                <w:color w:val="000000" w:themeColor="text1"/>
                <w:kern w:val="0"/>
                <w:sz w:val="22"/>
                <w:szCs w:val="24"/>
                <w:lang w:val="zh-CN"/>
              </w:rPr>
              <w:t>.</w:t>
            </w:r>
            <w:r>
              <w:rPr>
                <w:rFonts w:asciiTheme="minorEastAsia" w:eastAsiaTheme="minorEastAsia" w:hAnsiTheme="minorEastAsia" w:hint="eastAsia"/>
                <w:color w:val="000000" w:themeColor="text1"/>
                <w:kern w:val="0"/>
                <w:sz w:val="22"/>
                <w:szCs w:val="24"/>
                <w:lang w:val="zh-CN"/>
              </w:rPr>
              <w:t>07</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2"/>
                <w:szCs w:val="24"/>
                <w:lang w:val="zh-CN"/>
              </w:rPr>
              <w:t xml:space="preserve"> </w:t>
            </w:r>
            <w:r>
              <w:rPr>
                <w:rFonts w:asciiTheme="minorEastAsia" w:eastAsiaTheme="minorEastAsia" w:hAnsiTheme="minorEastAsia"/>
                <w:color w:val="000000" w:themeColor="text1"/>
                <w:kern w:val="0"/>
                <w:sz w:val="21"/>
                <w:szCs w:val="24"/>
                <w:lang w:val="zh-CN"/>
              </w:rPr>
              <w:t>29,868</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r>
              <w:rPr>
                <w:rFonts w:asciiTheme="minorEastAsia" w:eastAsiaTheme="minorEastAsia" w:hAnsiTheme="minorEastAsia"/>
                <w:color w:val="000000" w:themeColor="text1"/>
                <w:kern w:val="0"/>
                <w:sz w:val="22"/>
                <w:szCs w:val="24"/>
                <w:lang w:val="zh-CN"/>
              </w:rPr>
              <w:t>+</w:t>
            </w:r>
            <w:r>
              <w:rPr>
                <w:rFonts w:asciiTheme="minorEastAsia" w:eastAsiaTheme="minorEastAsia" w:hAnsiTheme="minorEastAsia" w:cs="宋体" w:hint="eastAsia"/>
                <w:color w:val="000000" w:themeColor="text1"/>
                <w:kern w:val="0"/>
                <w:sz w:val="22"/>
                <w:szCs w:val="24"/>
                <w:lang w:val="zh-CN"/>
              </w:rPr>
              <w:t>租赁</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武汉市江汉路</w:t>
            </w:r>
            <w:r>
              <w:rPr>
                <w:rFonts w:asciiTheme="minorEastAsia" w:eastAsiaTheme="minorEastAsia" w:hAnsiTheme="minorEastAsia"/>
                <w:color w:val="000000" w:themeColor="text1"/>
                <w:kern w:val="0"/>
                <w:sz w:val="22"/>
                <w:szCs w:val="24"/>
                <w:lang w:val="zh-CN"/>
              </w:rPr>
              <w:t>129</w:t>
            </w:r>
            <w:r>
              <w:rPr>
                <w:rFonts w:asciiTheme="minorEastAsia" w:eastAsiaTheme="minorEastAsia" w:hAnsiTheme="minorEastAsia" w:cs="宋体" w:hint="eastAsia"/>
                <w:color w:val="000000" w:themeColor="text1"/>
                <w:kern w:val="0"/>
                <w:sz w:val="22"/>
                <w:szCs w:val="24"/>
                <w:lang w:val="zh-CN"/>
              </w:rPr>
              <w:t>号</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3</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青山商场</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19</w:t>
            </w:r>
            <w:r>
              <w:rPr>
                <w:rFonts w:asciiTheme="minorEastAsia" w:eastAsiaTheme="minorEastAsia" w:hAnsiTheme="minorEastAsia" w:hint="eastAsia"/>
                <w:color w:val="000000" w:themeColor="text1"/>
                <w:kern w:val="0"/>
                <w:sz w:val="22"/>
                <w:szCs w:val="24"/>
                <w:lang w:val="zh-CN"/>
              </w:rPr>
              <w:t>58.09</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36,099</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武汉市青山区和平大道</w:t>
            </w:r>
            <w:r>
              <w:rPr>
                <w:rFonts w:asciiTheme="minorEastAsia" w:eastAsiaTheme="minorEastAsia" w:hAnsiTheme="minorEastAsia"/>
                <w:color w:val="000000" w:themeColor="text1"/>
                <w:kern w:val="0"/>
                <w:sz w:val="22"/>
                <w:szCs w:val="24"/>
                <w:lang w:val="zh-CN"/>
              </w:rPr>
              <w:t>1542</w:t>
            </w:r>
            <w:r>
              <w:rPr>
                <w:rFonts w:asciiTheme="minorEastAsia" w:eastAsiaTheme="minorEastAsia" w:hAnsiTheme="minorEastAsia" w:cs="宋体" w:hint="eastAsia"/>
                <w:color w:val="000000" w:themeColor="text1"/>
                <w:kern w:val="0"/>
                <w:sz w:val="22"/>
                <w:szCs w:val="24"/>
                <w:lang w:val="zh-CN"/>
              </w:rPr>
              <w:t>号</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4</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东西湖百货</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2010.12.22</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12,250 </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武汉市东西湖区田园大道</w:t>
            </w:r>
            <w:r>
              <w:rPr>
                <w:rFonts w:asciiTheme="minorEastAsia" w:eastAsiaTheme="minorEastAsia" w:hAnsiTheme="minorEastAsia"/>
                <w:color w:val="000000" w:themeColor="text1"/>
                <w:kern w:val="0"/>
                <w:sz w:val="22"/>
                <w:szCs w:val="24"/>
                <w:lang w:val="zh-CN"/>
              </w:rPr>
              <w:t>108</w:t>
            </w:r>
            <w:r>
              <w:rPr>
                <w:rFonts w:asciiTheme="minorEastAsia" w:eastAsiaTheme="minorEastAsia" w:hAnsiTheme="minorEastAsia" w:cs="宋体" w:hint="eastAsia"/>
                <w:color w:val="000000" w:themeColor="text1"/>
                <w:kern w:val="0"/>
                <w:sz w:val="22"/>
                <w:szCs w:val="24"/>
                <w:lang w:val="zh-CN"/>
              </w:rPr>
              <w:t>号</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5</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来凤百货</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2012.01.10</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48,321 </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恩施自治州来凤县凤翔大道</w:t>
            </w:r>
            <w:r>
              <w:rPr>
                <w:rFonts w:asciiTheme="minorEastAsia" w:eastAsiaTheme="minorEastAsia" w:hAnsiTheme="minorEastAsia"/>
                <w:color w:val="000000" w:themeColor="text1"/>
                <w:kern w:val="0"/>
                <w:sz w:val="22"/>
                <w:szCs w:val="24"/>
                <w:lang w:val="zh-CN"/>
              </w:rPr>
              <w:t>75</w:t>
            </w:r>
            <w:r>
              <w:rPr>
                <w:rFonts w:asciiTheme="minorEastAsia" w:eastAsiaTheme="minorEastAsia" w:hAnsiTheme="minorEastAsia" w:cs="宋体" w:hint="eastAsia"/>
                <w:color w:val="000000" w:themeColor="text1"/>
                <w:kern w:val="0"/>
                <w:sz w:val="22"/>
                <w:szCs w:val="24"/>
                <w:lang w:val="zh-CN"/>
              </w:rPr>
              <w:t>号</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6</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江夏百货</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2003.12.12</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13,805 </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租赁</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武汉市江夏纸纺复江道</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7</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黄陂百货</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2012.09.28</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27,422 </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武汉市黄陂区前川街黄陂大道</w:t>
            </w:r>
          </w:p>
        </w:tc>
      </w:tr>
      <w:tr w:rsidR="00903B3F">
        <w:tc>
          <w:tcPr>
            <w:tcW w:w="552" w:type="dxa"/>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8</w:t>
            </w:r>
          </w:p>
        </w:tc>
        <w:tc>
          <w:tcPr>
            <w:tcW w:w="1715"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钟祥广场</w:t>
            </w:r>
          </w:p>
        </w:tc>
        <w:tc>
          <w:tcPr>
            <w:tcW w:w="1383"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2014.01.10</w:t>
            </w:r>
          </w:p>
        </w:tc>
        <w:tc>
          <w:tcPr>
            <w:tcW w:w="10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2"/>
                <w:szCs w:val="24"/>
                <w:lang w:val="zh-CN"/>
              </w:rPr>
              <w:t xml:space="preserve"> </w:t>
            </w:r>
            <w:r>
              <w:rPr>
                <w:rFonts w:asciiTheme="minorEastAsia" w:eastAsiaTheme="minorEastAsia" w:hAnsiTheme="minorEastAsia"/>
                <w:color w:val="000000" w:themeColor="text1"/>
                <w:kern w:val="0"/>
                <w:sz w:val="21"/>
                <w:szCs w:val="24"/>
                <w:lang w:val="zh-CN"/>
              </w:rPr>
              <w:t>78,408</w:t>
            </w:r>
          </w:p>
        </w:tc>
        <w:tc>
          <w:tcPr>
            <w:tcW w:w="709"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直营</w:t>
            </w:r>
          </w:p>
        </w:tc>
        <w:tc>
          <w:tcPr>
            <w:tcW w:w="1061"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自有</w:t>
            </w:r>
          </w:p>
        </w:tc>
        <w:tc>
          <w:tcPr>
            <w:tcW w:w="3198" w:type="dxa"/>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s="宋体" w:hint="eastAsia"/>
                <w:color w:val="000000" w:themeColor="text1"/>
                <w:kern w:val="0"/>
                <w:sz w:val="22"/>
                <w:szCs w:val="24"/>
                <w:lang w:val="zh-CN"/>
              </w:rPr>
              <w:t>钟祥市王府大道</w:t>
            </w:r>
            <w:r>
              <w:rPr>
                <w:rFonts w:asciiTheme="minorEastAsia" w:eastAsiaTheme="minorEastAsia" w:hAnsiTheme="minorEastAsia"/>
                <w:color w:val="000000" w:themeColor="text1"/>
                <w:kern w:val="0"/>
                <w:sz w:val="22"/>
                <w:szCs w:val="24"/>
                <w:lang w:val="zh-CN"/>
              </w:rPr>
              <w:t>36</w:t>
            </w:r>
            <w:r>
              <w:rPr>
                <w:rFonts w:asciiTheme="minorEastAsia" w:eastAsiaTheme="minorEastAsia" w:hAnsiTheme="minorEastAsia" w:cs="宋体" w:hint="eastAsia"/>
                <w:color w:val="000000" w:themeColor="text1"/>
                <w:kern w:val="0"/>
                <w:sz w:val="22"/>
                <w:szCs w:val="24"/>
                <w:lang w:val="zh-CN"/>
              </w:rPr>
              <w:t>号</w:t>
            </w:r>
          </w:p>
        </w:tc>
      </w:tr>
    </w:tbl>
    <w:p w:rsidR="00903B3F" w:rsidRDefault="00616D0D">
      <w:pPr>
        <w:autoSpaceDE w:val="0"/>
        <w:autoSpaceDN w:val="0"/>
        <w:adjustRightInd w:val="0"/>
        <w:snapToGrid w:val="0"/>
        <w:spacing w:before="100" w:after="0" w:line="400" w:lineRule="exact"/>
        <w:ind w:firstLine="482"/>
        <w:jc w:val="left"/>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w:t>
      </w:r>
      <w:r>
        <w:rPr>
          <w:rFonts w:asciiTheme="minorEastAsia" w:eastAsiaTheme="minorEastAsia" w:hAnsiTheme="minorEastAsia"/>
          <w:color w:val="000000" w:themeColor="text1"/>
          <w:sz w:val="24"/>
          <w:lang w:val="zh-CN"/>
        </w:rPr>
        <w:t>2</w:t>
      </w:r>
      <w:r>
        <w:rPr>
          <w:rFonts w:asciiTheme="minorEastAsia" w:eastAsiaTheme="minorEastAsia" w:hAnsiTheme="minorEastAsia" w:hint="eastAsia"/>
          <w:color w:val="000000" w:themeColor="text1"/>
          <w:sz w:val="24"/>
          <w:lang w:val="zh-CN"/>
        </w:rPr>
        <w:t>）门店变动情况</w:t>
      </w:r>
    </w:p>
    <w:tbl>
      <w:tblPr>
        <w:tblW w:w="9647"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114"/>
        <w:gridCol w:w="917"/>
        <w:gridCol w:w="946"/>
        <w:gridCol w:w="1418"/>
        <w:gridCol w:w="1417"/>
        <w:gridCol w:w="992"/>
        <w:gridCol w:w="1418"/>
        <w:gridCol w:w="1425"/>
      </w:tblGrid>
      <w:tr w:rsidR="00903B3F">
        <w:trPr>
          <w:trHeight w:val="312"/>
        </w:trPr>
        <w:tc>
          <w:tcPr>
            <w:tcW w:w="2031" w:type="dxa"/>
            <w:gridSpan w:val="2"/>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公司</w:t>
            </w:r>
          </w:p>
        </w:tc>
        <w:tc>
          <w:tcPr>
            <w:tcW w:w="3781" w:type="dxa"/>
            <w:gridSpan w:val="3"/>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新增门店情况</w:t>
            </w:r>
          </w:p>
        </w:tc>
        <w:tc>
          <w:tcPr>
            <w:tcW w:w="3835" w:type="dxa"/>
            <w:gridSpan w:val="3"/>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关闭门店情况</w:t>
            </w:r>
          </w:p>
        </w:tc>
      </w:tr>
      <w:tr w:rsidR="00903B3F">
        <w:trPr>
          <w:trHeight w:val="312"/>
        </w:trPr>
        <w:tc>
          <w:tcPr>
            <w:tcW w:w="2031" w:type="dxa"/>
            <w:gridSpan w:val="2"/>
            <w:vMerge/>
            <w:shd w:val="clear" w:color="auto" w:fill="D9D9D9"/>
            <w:vAlign w:val="center"/>
          </w:tcPr>
          <w:p w:rsidR="00903B3F" w:rsidRDefault="00903B3F">
            <w:pPr>
              <w:autoSpaceDE w:val="0"/>
              <w:autoSpaceDN w:val="0"/>
              <w:adjustRightInd w:val="0"/>
              <w:spacing w:before="0" w:after="0"/>
              <w:jc w:val="center"/>
              <w:rPr>
                <w:rFonts w:asciiTheme="minorEastAsia" w:eastAsiaTheme="minorEastAsia" w:hAnsiTheme="minorEastAsia"/>
                <w:color w:val="000000" w:themeColor="text1"/>
                <w:kern w:val="0"/>
                <w:szCs w:val="24"/>
                <w:lang w:val="zh-CN"/>
              </w:rPr>
            </w:pPr>
          </w:p>
        </w:tc>
        <w:tc>
          <w:tcPr>
            <w:tcW w:w="946"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门店数量</w:t>
            </w:r>
          </w:p>
        </w:tc>
        <w:tc>
          <w:tcPr>
            <w:tcW w:w="1418"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门店面积</w:t>
            </w:r>
          </w:p>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w:t>
            </w:r>
          </w:p>
        </w:tc>
        <w:tc>
          <w:tcPr>
            <w:tcW w:w="1417"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新增收入</w:t>
            </w:r>
          </w:p>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（万元）</w:t>
            </w:r>
          </w:p>
        </w:tc>
        <w:tc>
          <w:tcPr>
            <w:tcW w:w="992"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门店数量</w:t>
            </w:r>
          </w:p>
        </w:tc>
        <w:tc>
          <w:tcPr>
            <w:tcW w:w="1418"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门店面积</w:t>
            </w:r>
          </w:p>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w:t>
            </w:r>
          </w:p>
        </w:tc>
        <w:tc>
          <w:tcPr>
            <w:tcW w:w="1425" w:type="dxa"/>
            <w:vMerge w:val="restart"/>
            <w:shd w:val="clear" w:color="auto" w:fill="D9D9D9"/>
            <w:vAlign w:val="center"/>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减少收入</w:t>
            </w:r>
          </w:p>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（万元）</w:t>
            </w:r>
          </w:p>
        </w:tc>
      </w:tr>
      <w:tr w:rsidR="00903B3F">
        <w:trPr>
          <w:trHeight w:val="312"/>
        </w:trPr>
        <w:tc>
          <w:tcPr>
            <w:tcW w:w="1114" w:type="dxa"/>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中百仓储</w:t>
            </w:r>
          </w:p>
        </w:tc>
        <w:tc>
          <w:tcPr>
            <w:tcW w:w="917" w:type="dxa"/>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湖北</w:t>
            </w:r>
          </w:p>
        </w:tc>
        <w:tc>
          <w:tcPr>
            <w:tcW w:w="946"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7</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20,022 </w:t>
            </w:r>
          </w:p>
        </w:tc>
        <w:tc>
          <w:tcPr>
            <w:tcW w:w="1417"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4,728 </w:t>
            </w:r>
          </w:p>
        </w:tc>
        <w:tc>
          <w:tcPr>
            <w:tcW w:w="992"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3</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22,173 </w:t>
            </w:r>
          </w:p>
        </w:tc>
        <w:tc>
          <w:tcPr>
            <w:tcW w:w="1425"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4,948 </w:t>
            </w:r>
          </w:p>
        </w:tc>
      </w:tr>
      <w:tr w:rsidR="00903B3F">
        <w:trPr>
          <w:trHeight w:val="312"/>
        </w:trPr>
        <w:tc>
          <w:tcPr>
            <w:tcW w:w="1114" w:type="dxa"/>
            <w:vMerge/>
            <w:vAlign w:val="center"/>
          </w:tcPr>
          <w:p w:rsidR="00903B3F" w:rsidRDefault="00903B3F">
            <w:pPr>
              <w:autoSpaceDE w:val="0"/>
              <w:autoSpaceDN w:val="0"/>
              <w:adjustRightInd w:val="0"/>
              <w:spacing w:before="0" w:after="0"/>
              <w:jc w:val="left"/>
              <w:rPr>
                <w:rFonts w:asciiTheme="minorEastAsia" w:eastAsiaTheme="minorEastAsia" w:hAnsiTheme="minorEastAsia"/>
                <w:color w:val="000000" w:themeColor="text1"/>
                <w:kern w:val="0"/>
                <w:szCs w:val="24"/>
                <w:lang w:val="zh-CN"/>
              </w:rPr>
            </w:pPr>
          </w:p>
        </w:tc>
        <w:tc>
          <w:tcPr>
            <w:tcW w:w="917" w:type="dxa"/>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重庆</w:t>
            </w:r>
          </w:p>
        </w:tc>
        <w:tc>
          <w:tcPr>
            <w:tcW w:w="946"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3</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406 </w:t>
            </w:r>
          </w:p>
        </w:tc>
        <w:tc>
          <w:tcPr>
            <w:tcW w:w="1417"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141 </w:t>
            </w:r>
          </w:p>
        </w:tc>
        <w:tc>
          <w:tcPr>
            <w:tcW w:w="992"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4</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9,568 </w:t>
            </w:r>
          </w:p>
        </w:tc>
        <w:tc>
          <w:tcPr>
            <w:tcW w:w="1425"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3,178 </w:t>
            </w:r>
          </w:p>
        </w:tc>
      </w:tr>
      <w:tr w:rsidR="00903B3F">
        <w:trPr>
          <w:trHeight w:val="312"/>
        </w:trPr>
        <w:tc>
          <w:tcPr>
            <w:tcW w:w="2031" w:type="dxa"/>
            <w:gridSpan w:val="2"/>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中百超市</w:t>
            </w:r>
          </w:p>
        </w:tc>
        <w:tc>
          <w:tcPr>
            <w:tcW w:w="946"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53 </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9,846 </w:t>
            </w:r>
          </w:p>
        </w:tc>
        <w:tc>
          <w:tcPr>
            <w:tcW w:w="1417"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4,930 </w:t>
            </w:r>
          </w:p>
        </w:tc>
        <w:tc>
          <w:tcPr>
            <w:tcW w:w="992"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74 </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2"/>
                <w:szCs w:val="24"/>
                <w:lang w:val="zh-CN"/>
              </w:rPr>
            </w:pPr>
            <w:r>
              <w:rPr>
                <w:rFonts w:asciiTheme="minorEastAsia" w:eastAsiaTheme="minorEastAsia" w:hAnsiTheme="minorEastAsia"/>
                <w:color w:val="000000" w:themeColor="text1"/>
                <w:kern w:val="0"/>
                <w:sz w:val="22"/>
                <w:szCs w:val="24"/>
                <w:lang w:val="zh-CN"/>
              </w:rPr>
              <w:t xml:space="preserve"> 15,257 </w:t>
            </w:r>
          </w:p>
        </w:tc>
        <w:tc>
          <w:tcPr>
            <w:tcW w:w="1425"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8,101 </w:t>
            </w:r>
          </w:p>
        </w:tc>
      </w:tr>
      <w:tr w:rsidR="00903B3F">
        <w:trPr>
          <w:trHeight w:val="312"/>
        </w:trPr>
        <w:tc>
          <w:tcPr>
            <w:tcW w:w="1114" w:type="dxa"/>
            <w:vMerge w:val="restart"/>
            <w:vAlign w:val="center"/>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中百罗森</w:t>
            </w:r>
          </w:p>
        </w:tc>
        <w:tc>
          <w:tcPr>
            <w:tcW w:w="917" w:type="dxa"/>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湖北</w:t>
            </w:r>
          </w:p>
        </w:tc>
        <w:tc>
          <w:tcPr>
            <w:tcW w:w="946"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124</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9,090 </w:t>
            </w:r>
          </w:p>
        </w:tc>
        <w:tc>
          <w:tcPr>
            <w:tcW w:w="1417"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3,514 </w:t>
            </w:r>
          </w:p>
        </w:tc>
        <w:tc>
          <w:tcPr>
            <w:tcW w:w="992"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47</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3,174 </w:t>
            </w:r>
          </w:p>
        </w:tc>
        <w:tc>
          <w:tcPr>
            <w:tcW w:w="1425"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613 </w:t>
            </w:r>
          </w:p>
        </w:tc>
      </w:tr>
      <w:tr w:rsidR="00903B3F">
        <w:trPr>
          <w:trHeight w:val="312"/>
        </w:trPr>
        <w:tc>
          <w:tcPr>
            <w:tcW w:w="1114" w:type="dxa"/>
            <w:vMerge/>
          </w:tcPr>
          <w:p w:rsidR="00903B3F" w:rsidRDefault="00903B3F">
            <w:pPr>
              <w:autoSpaceDE w:val="0"/>
              <w:autoSpaceDN w:val="0"/>
              <w:adjustRightInd w:val="0"/>
              <w:spacing w:before="0" w:after="0"/>
              <w:jc w:val="left"/>
              <w:rPr>
                <w:rFonts w:asciiTheme="minorEastAsia" w:eastAsiaTheme="minorEastAsia" w:hAnsiTheme="minorEastAsia"/>
                <w:color w:val="000000" w:themeColor="text1"/>
                <w:kern w:val="0"/>
                <w:szCs w:val="24"/>
                <w:lang w:val="zh-CN"/>
              </w:rPr>
            </w:pPr>
          </w:p>
        </w:tc>
        <w:tc>
          <w:tcPr>
            <w:tcW w:w="917" w:type="dxa"/>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湖南</w:t>
            </w:r>
          </w:p>
        </w:tc>
        <w:tc>
          <w:tcPr>
            <w:tcW w:w="946"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55</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4,750 </w:t>
            </w:r>
          </w:p>
        </w:tc>
        <w:tc>
          <w:tcPr>
            <w:tcW w:w="1417"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2,231 </w:t>
            </w:r>
          </w:p>
        </w:tc>
        <w:tc>
          <w:tcPr>
            <w:tcW w:w="992"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58 </w:t>
            </w:r>
          </w:p>
        </w:tc>
        <w:tc>
          <w:tcPr>
            <w:tcW w:w="1425"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   </w:t>
            </w:r>
          </w:p>
        </w:tc>
      </w:tr>
      <w:tr w:rsidR="00903B3F">
        <w:trPr>
          <w:trHeight w:val="312"/>
        </w:trPr>
        <w:tc>
          <w:tcPr>
            <w:tcW w:w="2031" w:type="dxa"/>
            <w:gridSpan w:val="2"/>
            <w:vMerge w:val="restart"/>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中百百货</w:t>
            </w:r>
          </w:p>
        </w:tc>
        <w:tc>
          <w:tcPr>
            <w:tcW w:w="946"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w:t>
            </w:r>
          </w:p>
        </w:tc>
        <w:tc>
          <w:tcPr>
            <w:tcW w:w="1417"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0.00</w:t>
            </w:r>
          </w:p>
        </w:tc>
        <w:tc>
          <w:tcPr>
            <w:tcW w:w="992"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w:t>
            </w:r>
          </w:p>
        </w:tc>
        <w:tc>
          <w:tcPr>
            <w:tcW w:w="1418"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w:t>
            </w:r>
          </w:p>
        </w:tc>
        <w:tc>
          <w:tcPr>
            <w:tcW w:w="1425" w:type="dxa"/>
            <w:vMerge w:val="restart"/>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0.00</w:t>
            </w:r>
          </w:p>
        </w:tc>
      </w:tr>
      <w:tr w:rsidR="00903B3F">
        <w:trPr>
          <w:trHeight w:val="312"/>
        </w:trPr>
        <w:tc>
          <w:tcPr>
            <w:tcW w:w="2031" w:type="dxa"/>
            <w:gridSpan w:val="2"/>
          </w:tcPr>
          <w:p w:rsidR="00903B3F" w:rsidRDefault="00616D0D">
            <w:pPr>
              <w:autoSpaceDE w:val="0"/>
              <w:autoSpaceDN w:val="0"/>
              <w:adjustRightIn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中百工贸电器</w:t>
            </w:r>
          </w:p>
        </w:tc>
        <w:tc>
          <w:tcPr>
            <w:tcW w:w="946"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w:t>
            </w:r>
          </w:p>
        </w:tc>
        <w:tc>
          <w:tcPr>
            <w:tcW w:w="14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w:t>
            </w:r>
          </w:p>
        </w:tc>
        <w:tc>
          <w:tcPr>
            <w:tcW w:w="1417"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olor w:val="000000" w:themeColor="text1"/>
                <w:kern w:val="0"/>
                <w:sz w:val="21"/>
                <w:szCs w:val="24"/>
                <w:lang w:val="zh-CN"/>
              </w:rPr>
              <w:t>0.00</w:t>
            </w:r>
          </w:p>
        </w:tc>
        <w:tc>
          <w:tcPr>
            <w:tcW w:w="992"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w:t>
            </w:r>
          </w:p>
        </w:tc>
        <w:tc>
          <w:tcPr>
            <w:tcW w:w="1418"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1,661</w:t>
            </w:r>
          </w:p>
        </w:tc>
        <w:tc>
          <w:tcPr>
            <w:tcW w:w="1425" w:type="dxa"/>
          </w:tcPr>
          <w:p w:rsidR="00903B3F" w:rsidRDefault="00616D0D">
            <w:pPr>
              <w:autoSpaceDE w:val="0"/>
              <w:autoSpaceDN w:val="0"/>
              <w:adjustRightIn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577</w:t>
            </w:r>
          </w:p>
        </w:tc>
      </w:tr>
    </w:tbl>
    <w:p w:rsidR="00903B3F" w:rsidRDefault="00616D0D">
      <w:pPr>
        <w:autoSpaceDE w:val="0"/>
        <w:autoSpaceDN w:val="0"/>
        <w:adjustRightInd w:val="0"/>
        <w:snapToGrid w:val="0"/>
        <w:spacing w:before="100" w:after="0" w:line="400" w:lineRule="exact"/>
        <w:ind w:firstLine="482"/>
        <w:jc w:val="left"/>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lastRenderedPageBreak/>
        <w:t>（</w:t>
      </w:r>
      <w:r>
        <w:rPr>
          <w:rFonts w:asciiTheme="minorEastAsia" w:eastAsiaTheme="minorEastAsia" w:hAnsiTheme="minorEastAsia"/>
          <w:color w:val="000000" w:themeColor="text1"/>
          <w:sz w:val="24"/>
          <w:lang w:val="zh-CN"/>
        </w:rPr>
        <w:t>3</w:t>
      </w:r>
      <w:r>
        <w:rPr>
          <w:rFonts w:asciiTheme="minorEastAsia" w:eastAsiaTheme="minorEastAsia" w:hAnsiTheme="minorEastAsia" w:hint="eastAsia"/>
          <w:color w:val="000000" w:themeColor="text1"/>
          <w:sz w:val="24"/>
          <w:lang w:val="zh-CN"/>
        </w:rPr>
        <w:t>）门店店效情况</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140"/>
        <w:gridCol w:w="1837"/>
        <w:gridCol w:w="2835"/>
        <w:gridCol w:w="3827"/>
      </w:tblGrid>
      <w:tr w:rsidR="00903B3F">
        <w:trPr>
          <w:trHeight w:val="312"/>
          <w:jc w:val="center"/>
        </w:trPr>
        <w:tc>
          <w:tcPr>
            <w:tcW w:w="2977" w:type="dxa"/>
            <w:gridSpan w:val="2"/>
            <w:vMerge w:val="restart"/>
            <w:shd w:val="clear" w:color="auto" w:fill="D9D9D9"/>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公司</w:t>
            </w:r>
          </w:p>
        </w:tc>
        <w:tc>
          <w:tcPr>
            <w:tcW w:w="2835" w:type="dxa"/>
            <w:vMerge w:val="restart"/>
            <w:shd w:val="clear" w:color="auto" w:fill="D9D9D9"/>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店面平效（元</w:t>
            </w:r>
            <w:r>
              <w:rPr>
                <w:rFonts w:asciiTheme="minorEastAsia" w:eastAsiaTheme="minorEastAsia" w:hAnsiTheme="minorEastAsia"/>
                <w:color w:val="000000" w:themeColor="text1"/>
                <w:kern w:val="0"/>
                <w:sz w:val="21"/>
                <w:szCs w:val="24"/>
                <w:lang w:val="zh-CN"/>
              </w:rPr>
              <w:t>/</w:t>
            </w:r>
            <w:r>
              <w:rPr>
                <w:rFonts w:asciiTheme="minorEastAsia" w:eastAsiaTheme="minorEastAsia" w:hAnsiTheme="minorEastAsia" w:cs="宋体" w:hint="eastAsia"/>
                <w:color w:val="000000" w:themeColor="text1"/>
                <w:kern w:val="0"/>
                <w:sz w:val="21"/>
                <w:szCs w:val="24"/>
                <w:lang w:val="zh-CN"/>
              </w:rPr>
              <w:t>㎡</w:t>
            </w:r>
            <w:r>
              <w:rPr>
                <w:rFonts w:asciiTheme="minorEastAsia" w:eastAsiaTheme="minorEastAsia" w:hAnsiTheme="minorEastAsia"/>
                <w:color w:val="000000" w:themeColor="text1"/>
                <w:kern w:val="0"/>
                <w:sz w:val="21"/>
                <w:szCs w:val="24"/>
                <w:lang w:val="zh-CN"/>
              </w:rPr>
              <w:t>/</w:t>
            </w:r>
            <w:r>
              <w:rPr>
                <w:rFonts w:asciiTheme="minorEastAsia" w:eastAsiaTheme="minorEastAsia" w:hAnsiTheme="minorEastAsia" w:cs="宋体" w:hint="eastAsia"/>
                <w:color w:val="000000" w:themeColor="text1"/>
                <w:kern w:val="0"/>
                <w:sz w:val="21"/>
                <w:szCs w:val="24"/>
                <w:lang w:val="zh-CN"/>
              </w:rPr>
              <w:t>月）</w:t>
            </w:r>
          </w:p>
        </w:tc>
        <w:tc>
          <w:tcPr>
            <w:tcW w:w="3827" w:type="dxa"/>
            <w:vMerge w:val="restart"/>
            <w:shd w:val="clear" w:color="auto" w:fill="D9D9D9"/>
          </w:tcPr>
          <w:p w:rsidR="00903B3F" w:rsidRDefault="00616D0D">
            <w:pPr>
              <w:autoSpaceDE w:val="0"/>
              <w:autoSpaceDN w:val="0"/>
              <w:adjustRightInd w:val="0"/>
              <w:spacing w:before="0" w:after="0"/>
              <w:jc w:val="center"/>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门店可比营业收入增长率</w:t>
            </w:r>
            <w:r>
              <w:rPr>
                <w:rFonts w:asciiTheme="minorEastAsia" w:eastAsiaTheme="minorEastAsia" w:hAnsiTheme="minorEastAsia"/>
                <w:color w:val="000000" w:themeColor="text1"/>
                <w:kern w:val="0"/>
                <w:sz w:val="21"/>
                <w:szCs w:val="24"/>
                <w:lang w:val="zh-CN"/>
              </w:rPr>
              <w:t>%</w:t>
            </w:r>
          </w:p>
        </w:tc>
      </w:tr>
      <w:tr w:rsidR="00903B3F">
        <w:trPr>
          <w:trHeight w:val="312"/>
          <w:jc w:val="center"/>
        </w:trPr>
        <w:tc>
          <w:tcPr>
            <w:tcW w:w="1140" w:type="dxa"/>
            <w:vMerge w:val="restart"/>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中百仓储</w:t>
            </w:r>
          </w:p>
        </w:tc>
        <w:tc>
          <w:tcPr>
            <w:tcW w:w="1837" w:type="dxa"/>
            <w:vMerge w:val="restart"/>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湖北</w:t>
            </w:r>
          </w:p>
        </w:tc>
        <w:tc>
          <w:tcPr>
            <w:tcW w:w="2835" w:type="dxa"/>
            <w:vMerge w:val="restart"/>
            <w:vAlign w:val="center"/>
          </w:tcPr>
          <w:p w:rsidR="00903B3F" w:rsidRDefault="00616D0D">
            <w:pPr>
              <w:autoSpaceDE w:val="0"/>
              <w:autoSpaceDN w:val="0"/>
              <w:adjustRightInd w:val="0"/>
              <w:snapToGri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1,141</w:t>
            </w:r>
          </w:p>
        </w:tc>
        <w:tc>
          <w:tcPr>
            <w:tcW w:w="3827" w:type="dxa"/>
            <w:vMerge w:val="restart"/>
            <w:vAlign w:val="center"/>
          </w:tcPr>
          <w:p w:rsidR="00903B3F" w:rsidRDefault="00616D0D">
            <w:pPr>
              <w:adjustRightInd w:val="0"/>
              <w:snapToGrid w:val="0"/>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-12.63%</w:t>
            </w:r>
          </w:p>
        </w:tc>
      </w:tr>
      <w:tr w:rsidR="00903B3F">
        <w:trPr>
          <w:trHeight w:val="312"/>
          <w:jc w:val="center"/>
        </w:trPr>
        <w:tc>
          <w:tcPr>
            <w:tcW w:w="1140" w:type="dxa"/>
            <w:vMerge/>
            <w:vAlign w:val="center"/>
          </w:tcPr>
          <w:p w:rsidR="00903B3F" w:rsidRDefault="00903B3F">
            <w:pPr>
              <w:autoSpaceDE w:val="0"/>
              <w:autoSpaceDN w:val="0"/>
              <w:adjustRightInd w:val="0"/>
              <w:snapToGrid w:val="0"/>
              <w:spacing w:before="0" w:after="0"/>
              <w:jc w:val="left"/>
              <w:rPr>
                <w:rFonts w:asciiTheme="minorEastAsia" w:eastAsiaTheme="minorEastAsia" w:hAnsiTheme="minorEastAsia"/>
                <w:color w:val="000000" w:themeColor="text1"/>
                <w:kern w:val="0"/>
                <w:szCs w:val="24"/>
                <w:lang w:val="zh-CN"/>
              </w:rPr>
            </w:pPr>
          </w:p>
        </w:tc>
        <w:tc>
          <w:tcPr>
            <w:tcW w:w="1837" w:type="dxa"/>
            <w:vMerge w:val="restart"/>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重庆</w:t>
            </w:r>
          </w:p>
        </w:tc>
        <w:tc>
          <w:tcPr>
            <w:tcW w:w="2835" w:type="dxa"/>
            <w:vMerge w:val="restart"/>
            <w:vAlign w:val="center"/>
          </w:tcPr>
          <w:p w:rsidR="00903B3F" w:rsidRDefault="00616D0D">
            <w:pPr>
              <w:autoSpaceDE w:val="0"/>
              <w:autoSpaceDN w:val="0"/>
              <w:adjustRightInd w:val="0"/>
              <w:snapToGri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1,679</w:t>
            </w:r>
          </w:p>
        </w:tc>
        <w:tc>
          <w:tcPr>
            <w:tcW w:w="3827" w:type="dxa"/>
            <w:vMerge w:val="restart"/>
            <w:vAlign w:val="center"/>
          </w:tcPr>
          <w:p w:rsidR="00903B3F" w:rsidRDefault="00616D0D">
            <w:pPr>
              <w:adjustRightInd w:val="0"/>
              <w:snapToGrid w:val="0"/>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-20.58%</w:t>
            </w:r>
          </w:p>
        </w:tc>
      </w:tr>
      <w:tr w:rsidR="00903B3F">
        <w:trPr>
          <w:trHeight w:val="312"/>
          <w:jc w:val="center"/>
        </w:trPr>
        <w:tc>
          <w:tcPr>
            <w:tcW w:w="2977" w:type="dxa"/>
            <w:gridSpan w:val="2"/>
            <w:vMerge w:val="restart"/>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中百超市</w:t>
            </w:r>
          </w:p>
        </w:tc>
        <w:tc>
          <w:tcPr>
            <w:tcW w:w="2835" w:type="dxa"/>
            <w:vMerge w:val="restart"/>
            <w:vAlign w:val="center"/>
          </w:tcPr>
          <w:p w:rsidR="00903B3F" w:rsidRDefault="00616D0D">
            <w:pPr>
              <w:autoSpaceDE w:val="0"/>
              <w:autoSpaceDN w:val="0"/>
              <w:adjustRightInd w:val="0"/>
              <w:snapToGri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1,238</w:t>
            </w:r>
          </w:p>
        </w:tc>
        <w:tc>
          <w:tcPr>
            <w:tcW w:w="3827" w:type="dxa"/>
            <w:vMerge w:val="restart"/>
            <w:vAlign w:val="center"/>
          </w:tcPr>
          <w:p w:rsidR="00903B3F" w:rsidRDefault="00616D0D">
            <w:pPr>
              <w:adjustRightInd w:val="0"/>
              <w:snapToGrid w:val="0"/>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-18.00%</w:t>
            </w:r>
          </w:p>
        </w:tc>
      </w:tr>
      <w:tr w:rsidR="00903B3F">
        <w:trPr>
          <w:trHeight w:val="312"/>
          <w:jc w:val="center"/>
        </w:trPr>
        <w:tc>
          <w:tcPr>
            <w:tcW w:w="2977" w:type="dxa"/>
            <w:gridSpan w:val="2"/>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1"/>
                <w:szCs w:val="24"/>
                <w:lang w:val="zh-CN"/>
              </w:rPr>
              <w:t>中百罗森</w:t>
            </w:r>
          </w:p>
        </w:tc>
        <w:tc>
          <w:tcPr>
            <w:tcW w:w="2835" w:type="dxa"/>
            <w:vAlign w:val="center"/>
          </w:tcPr>
          <w:p w:rsidR="00903B3F" w:rsidRDefault="00616D0D">
            <w:pPr>
              <w:autoSpaceDE w:val="0"/>
              <w:autoSpaceDN w:val="0"/>
              <w:adjustRightInd w:val="0"/>
              <w:snapToGri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2,683</w:t>
            </w:r>
          </w:p>
        </w:tc>
        <w:tc>
          <w:tcPr>
            <w:tcW w:w="3827" w:type="dxa"/>
            <w:vAlign w:val="center"/>
          </w:tcPr>
          <w:p w:rsidR="00903B3F" w:rsidRDefault="00616D0D">
            <w:pPr>
              <w:adjustRightInd w:val="0"/>
              <w:snapToGrid w:val="0"/>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rPr>
              <w:t>18.90%</w:t>
            </w:r>
          </w:p>
        </w:tc>
      </w:tr>
      <w:tr w:rsidR="00903B3F">
        <w:trPr>
          <w:trHeight w:val="312"/>
          <w:jc w:val="center"/>
        </w:trPr>
        <w:tc>
          <w:tcPr>
            <w:tcW w:w="2977" w:type="dxa"/>
            <w:gridSpan w:val="2"/>
            <w:vMerge w:val="restart"/>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中百百货</w:t>
            </w:r>
          </w:p>
        </w:tc>
        <w:tc>
          <w:tcPr>
            <w:tcW w:w="2835" w:type="dxa"/>
            <w:vMerge w:val="restart"/>
            <w:vAlign w:val="center"/>
          </w:tcPr>
          <w:p w:rsidR="00903B3F" w:rsidRDefault="00616D0D">
            <w:pPr>
              <w:autoSpaceDE w:val="0"/>
              <w:autoSpaceDN w:val="0"/>
              <w:adjustRightInd w:val="0"/>
              <w:snapToGri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470</w:t>
            </w:r>
          </w:p>
        </w:tc>
        <w:tc>
          <w:tcPr>
            <w:tcW w:w="3827" w:type="dxa"/>
            <w:vMerge w:val="restart"/>
            <w:vAlign w:val="center"/>
          </w:tcPr>
          <w:p w:rsidR="00903B3F" w:rsidRDefault="00616D0D">
            <w:pPr>
              <w:adjustRightInd w:val="0"/>
              <w:snapToGrid w:val="0"/>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rPr>
              <w:t>38.90%</w:t>
            </w:r>
          </w:p>
        </w:tc>
      </w:tr>
      <w:tr w:rsidR="00903B3F">
        <w:trPr>
          <w:trHeight w:val="312"/>
          <w:jc w:val="center"/>
        </w:trPr>
        <w:tc>
          <w:tcPr>
            <w:tcW w:w="2977" w:type="dxa"/>
            <w:gridSpan w:val="2"/>
            <w:vAlign w:val="center"/>
          </w:tcPr>
          <w:p w:rsidR="00903B3F" w:rsidRDefault="00616D0D">
            <w:pPr>
              <w:autoSpaceDE w:val="0"/>
              <w:autoSpaceDN w:val="0"/>
              <w:adjustRightInd w:val="0"/>
              <w:snapToGrid w:val="0"/>
              <w:spacing w:before="0" w:after="0"/>
              <w:jc w:val="left"/>
              <w:rPr>
                <w:rFonts w:asciiTheme="minorEastAsia" w:eastAsiaTheme="minorEastAsia" w:hAnsiTheme="minorEastAsia"/>
                <w:color w:val="000000" w:themeColor="text1"/>
                <w:kern w:val="0"/>
                <w:sz w:val="21"/>
                <w:szCs w:val="24"/>
                <w:lang w:val="zh-CN"/>
              </w:rPr>
            </w:pPr>
            <w:r>
              <w:rPr>
                <w:rFonts w:asciiTheme="minorEastAsia" w:eastAsiaTheme="minorEastAsia" w:hAnsiTheme="minorEastAsia" w:cs="宋体" w:hint="eastAsia"/>
                <w:color w:val="000000" w:themeColor="text1"/>
                <w:kern w:val="0"/>
                <w:sz w:val="21"/>
                <w:szCs w:val="24"/>
                <w:lang w:val="zh-CN"/>
              </w:rPr>
              <w:t>中百工贸电器</w:t>
            </w:r>
          </w:p>
        </w:tc>
        <w:tc>
          <w:tcPr>
            <w:tcW w:w="2835" w:type="dxa"/>
            <w:vAlign w:val="center"/>
          </w:tcPr>
          <w:p w:rsidR="00903B3F" w:rsidRDefault="00616D0D">
            <w:pPr>
              <w:autoSpaceDE w:val="0"/>
              <w:autoSpaceDN w:val="0"/>
              <w:adjustRightInd w:val="0"/>
              <w:snapToGrid w:val="0"/>
              <w:spacing w:before="0" w:after="0"/>
              <w:jc w:val="righ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989</w:t>
            </w:r>
          </w:p>
        </w:tc>
        <w:tc>
          <w:tcPr>
            <w:tcW w:w="3827" w:type="dxa"/>
            <w:vAlign w:val="center"/>
          </w:tcPr>
          <w:p w:rsidR="00903B3F" w:rsidRDefault="00616D0D">
            <w:pPr>
              <w:adjustRightInd w:val="0"/>
              <w:snapToGrid w:val="0"/>
              <w:jc w:val="right"/>
              <w:textAlignment w:val="center"/>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rPr>
              <w:t>23.16%</w:t>
            </w:r>
          </w:p>
        </w:tc>
      </w:tr>
    </w:tbl>
    <w:p w:rsidR="00903B3F" w:rsidRDefault="00616D0D">
      <w:pPr>
        <w:autoSpaceDE w:val="0"/>
        <w:autoSpaceDN w:val="0"/>
        <w:adjustRightInd w:val="0"/>
        <w:snapToGrid w:val="0"/>
        <w:spacing w:before="200" w:after="0"/>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3.报告期内线上销售情况</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报告期，公司自建销售平台交易额</w:t>
      </w:r>
      <w:r>
        <w:rPr>
          <w:rFonts w:asciiTheme="minorEastAsia" w:eastAsiaTheme="minorEastAsia" w:hAnsiTheme="minorEastAsia"/>
          <w:color w:val="000000" w:themeColor="text1"/>
          <w:kern w:val="0"/>
          <w:sz w:val="24"/>
          <w:szCs w:val="24"/>
          <w:lang w:val="zh-CN"/>
        </w:rPr>
        <w:t>5,31</w:t>
      </w:r>
      <w:r>
        <w:rPr>
          <w:rFonts w:asciiTheme="minorEastAsia" w:eastAsiaTheme="minorEastAsia" w:hAnsiTheme="minorEastAsia" w:hint="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万元，通过第三方销售平台交易额</w:t>
      </w:r>
      <w:r>
        <w:rPr>
          <w:rFonts w:asciiTheme="minorEastAsia" w:eastAsiaTheme="minorEastAsia" w:hAnsiTheme="minorEastAsia"/>
          <w:color w:val="000000" w:themeColor="text1"/>
          <w:kern w:val="0"/>
          <w:sz w:val="24"/>
          <w:szCs w:val="24"/>
          <w:lang w:val="zh-CN"/>
        </w:rPr>
        <w:t>126,800</w:t>
      </w:r>
      <w:r>
        <w:rPr>
          <w:rFonts w:asciiTheme="minorEastAsia" w:eastAsiaTheme="minorEastAsia" w:hAnsiTheme="minorEastAsia" w:cs="宋体" w:hint="eastAsia"/>
          <w:color w:val="000000" w:themeColor="text1"/>
          <w:kern w:val="0"/>
          <w:sz w:val="24"/>
          <w:szCs w:val="24"/>
          <w:lang w:val="zh-CN"/>
        </w:rPr>
        <w:t>万元。</w:t>
      </w:r>
    </w:p>
    <w:p w:rsidR="00903B3F" w:rsidRDefault="00616D0D">
      <w:pPr>
        <w:autoSpaceDE w:val="0"/>
        <w:autoSpaceDN w:val="0"/>
        <w:adjustRightInd w:val="0"/>
        <w:snapToGrid w:val="0"/>
        <w:spacing w:before="200" w:after="0"/>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4.报告期内采购、仓储及物流情况</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sz w:val="24"/>
          <w:szCs w:val="24"/>
          <w:lang w:val="zh-CN"/>
        </w:rPr>
        <w:t>（1）</w:t>
      </w:r>
      <w:r>
        <w:rPr>
          <w:rFonts w:asciiTheme="minorEastAsia" w:eastAsiaTheme="minorEastAsia" w:hAnsiTheme="minorEastAsia" w:cs="宋体" w:hint="eastAsia"/>
          <w:color w:val="000000" w:themeColor="text1"/>
          <w:kern w:val="0"/>
          <w:sz w:val="24"/>
          <w:szCs w:val="24"/>
          <w:lang w:val="zh-CN"/>
        </w:rPr>
        <w:t>商品采购与存货情况</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公司前五名供应商采购额为</w:t>
      </w:r>
      <w:r>
        <w:rPr>
          <w:rFonts w:asciiTheme="minorEastAsia" w:eastAsiaTheme="minorEastAsia" w:hAnsiTheme="minorEastAsia"/>
          <w:color w:val="000000" w:themeColor="text1"/>
          <w:kern w:val="0"/>
          <w:sz w:val="24"/>
          <w:szCs w:val="24"/>
          <w:lang w:val="zh-CN"/>
        </w:rPr>
        <w:t>15.37</w:t>
      </w:r>
      <w:r>
        <w:rPr>
          <w:rFonts w:asciiTheme="minorEastAsia" w:eastAsiaTheme="minorEastAsia" w:hAnsiTheme="minorEastAsia" w:cs="宋体" w:hint="eastAsia"/>
          <w:color w:val="000000" w:themeColor="text1"/>
          <w:kern w:val="0"/>
          <w:sz w:val="24"/>
          <w:szCs w:val="24"/>
          <w:lang w:val="zh-CN"/>
        </w:rPr>
        <w:t>亿元，占年度采购总额的</w:t>
      </w:r>
      <w:r>
        <w:rPr>
          <w:rFonts w:asciiTheme="minorEastAsia" w:eastAsiaTheme="minorEastAsia" w:hAnsiTheme="minorEastAsia"/>
          <w:color w:val="000000" w:themeColor="text1"/>
          <w:kern w:val="0"/>
          <w:sz w:val="24"/>
          <w:szCs w:val="24"/>
          <w:lang w:val="zh-CN"/>
        </w:rPr>
        <w:t>12.91%</w:t>
      </w:r>
      <w:r>
        <w:rPr>
          <w:rFonts w:asciiTheme="minorEastAsia" w:eastAsiaTheme="minorEastAsia" w:hAnsiTheme="minorEastAsia" w:cs="宋体" w:hint="eastAsia"/>
          <w:color w:val="000000" w:themeColor="text1"/>
          <w:kern w:val="0"/>
          <w:sz w:val="24"/>
          <w:szCs w:val="24"/>
          <w:lang w:val="zh-CN"/>
        </w:rPr>
        <w:t>。</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商品存货管理政策及滞销、过期商品处理政策</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商品存货管理政策：</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①</w:t>
      </w:r>
      <w:r>
        <w:rPr>
          <w:rFonts w:asciiTheme="minorEastAsia" w:eastAsiaTheme="minorEastAsia" w:hAnsiTheme="minorEastAsia" w:cs="宋体" w:hint="eastAsia"/>
          <w:color w:val="000000" w:themeColor="text1"/>
          <w:kern w:val="0"/>
          <w:sz w:val="24"/>
          <w:szCs w:val="24"/>
          <w:lang w:val="zh-CN"/>
        </w:rPr>
        <w:t>以销定进，勤进快销，小批量多批次进货；</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②</w:t>
      </w:r>
      <w:r>
        <w:rPr>
          <w:rFonts w:asciiTheme="minorEastAsia" w:eastAsiaTheme="minorEastAsia" w:hAnsiTheme="minorEastAsia" w:cs="宋体" w:hint="eastAsia"/>
          <w:color w:val="000000" w:themeColor="text1"/>
          <w:kern w:val="0"/>
          <w:sz w:val="24"/>
          <w:szCs w:val="24"/>
          <w:lang w:val="zh-CN"/>
        </w:rPr>
        <w:t>严格执行公司收、退货流程准确、及时将商品收入、退出，保障门店正常销售和运营；</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③</w:t>
      </w:r>
      <w:r>
        <w:rPr>
          <w:rFonts w:asciiTheme="minorEastAsia" w:eastAsiaTheme="minorEastAsia" w:hAnsiTheme="minorEastAsia" w:cs="宋体" w:hint="eastAsia"/>
          <w:color w:val="000000" w:themeColor="text1"/>
          <w:kern w:val="0"/>
          <w:sz w:val="24"/>
          <w:szCs w:val="24"/>
          <w:lang w:val="zh-CN"/>
        </w:rPr>
        <w:t>严格控制人为损耗，做到全员防损；</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④</w:t>
      </w:r>
      <w:r>
        <w:rPr>
          <w:rFonts w:asciiTheme="minorEastAsia" w:eastAsiaTheme="minorEastAsia" w:hAnsiTheme="minorEastAsia" w:cs="宋体" w:hint="eastAsia"/>
          <w:color w:val="000000" w:themeColor="text1"/>
          <w:kern w:val="0"/>
          <w:sz w:val="24"/>
          <w:szCs w:val="24"/>
          <w:lang w:val="zh-CN"/>
        </w:rPr>
        <w:t>收货单据及时入库、归类、保存及交接；</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⑤</w:t>
      </w:r>
      <w:r>
        <w:rPr>
          <w:rFonts w:asciiTheme="minorEastAsia" w:eastAsiaTheme="minorEastAsia" w:hAnsiTheme="minorEastAsia" w:cs="宋体" w:hint="eastAsia"/>
          <w:color w:val="000000" w:themeColor="text1"/>
          <w:kern w:val="0"/>
          <w:sz w:val="24"/>
          <w:szCs w:val="24"/>
          <w:lang w:val="zh-CN"/>
        </w:rPr>
        <w:t>严格执行公司盘点流程，确保盘点真实有效；</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⑥紧盯</w:t>
      </w:r>
      <w:r>
        <w:rPr>
          <w:rFonts w:asciiTheme="minorEastAsia" w:eastAsiaTheme="minorEastAsia" w:hAnsiTheme="minorEastAsia" w:cs="宋体" w:hint="eastAsia"/>
          <w:color w:val="000000" w:themeColor="text1"/>
          <w:kern w:val="0"/>
          <w:sz w:val="24"/>
          <w:szCs w:val="24"/>
          <w:lang w:val="zh-CN"/>
        </w:rPr>
        <w:t>负库存、缺货、无动销等</w:t>
      </w:r>
      <w:r>
        <w:rPr>
          <w:rFonts w:asciiTheme="minorEastAsia" w:eastAsiaTheme="minorEastAsia" w:hAnsiTheme="minorEastAsia"/>
          <w:color w:val="000000" w:themeColor="text1"/>
          <w:kern w:val="0"/>
          <w:sz w:val="24"/>
          <w:szCs w:val="24"/>
          <w:lang w:val="zh-CN"/>
        </w:rPr>
        <w:t>7</w:t>
      </w:r>
      <w:r>
        <w:rPr>
          <w:rFonts w:asciiTheme="minorEastAsia" w:eastAsiaTheme="minorEastAsia" w:hAnsiTheme="minorEastAsia" w:cs="宋体" w:hint="eastAsia"/>
          <w:color w:val="000000" w:themeColor="text1"/>
          <w:kern w:val="0"/>
          <w:sz w:val="24"/>
          <w:szCs w:val="24"/>
          <w:lang w:val="zh-CN"/>
        </w:rPr>
        <w:t>大异常指标，确保门店商品运营质量，库存准确。</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滞销、过期商品处理政策：</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①</w:t>
      </w:r>
      <w:r>
        <w:rPr>
          <w:rFonts w:asciiTheme="minorEastAsia" w:eastAsiaTheme="minorEastAsia" w:hAnsiTheme="minorEastAsia" w:cs="宋体" w:hint="eastAsia"/>
          <w:color w:val="000000" w:themeColor="text1"/>
          <w:kern w:val="0"/>
          <w:sz w:val="24"/>
          <w:szCs w:val="24"/>
          <w:lang w:val="zh-CN"/>
        </w:rPr>
        <w:t>临期、过期商品按营运标准及时下架</w:t>
      </w:r>
      <w:r>
        <w:rPr>
          <w:rFonts w:asciiTheme="minorEastAsia" w:eastAsiaTheme="minorEastAsia" w:hAnsiTheme="minorEastAsia"/>
          <w:color w:val="000000" w:themeColor="text1"/>
          <w:kern w:val="0"/>
          <w:sz w:val="24"/>
          <w:szCs w:val="24"/>
          <w:lang w:val="zh-CN"/>
        </w:rPr>
        <w:t xml:space="preserve"> </w:t>
      </w:r>
      <w:r>
        <w:rPr>
          <w:rFonts w:asciiTheme="minorEastAsia" w:eastAsiaTheme="minorEastAsia" w:hAnsiTheme="minorEastAsia" w:cs="宋体" w:hint="eastAsia"/>
          <w:color w:val="000000" w:themeColor="text1"/>
          <w:kern w:val="0"/>
          <w:sz w:val="24"/>
          <w:szCs w:val="24"/>
          <w:lang w:val="zh-CN"/>
        </w:rPr>
        <w:t>、封存；</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②</w:t>
      </w:r>
      <w:r>
        <w:rPr>
          <w:rFonts w:asciiTheme="minorEastAsia" w:eastAsiaTheme="minorEastAsia" w:hAnsiTheme="minorEastAsia" w:cs="宋体" w:hint="eastAsia"/>
          <w:color w:val="000000" w:themeColor="text1"/>
          <w:kern w:val="0"/>
          <w:sz w:val="24"/>
          <w:szCs w:val="24"/>
          <w:lang w:val="zh-CN"/>
        </w:rPr>
        <w:t>合同规定可退货商品及时退货供应商，降低库存量；</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③</w:t>
      </w:r>
      <w:r>
        <w:rPr>
          <w:rFonts w:asciiTheme="minorEastAsia" w:eastAsiaTheme="minorEastAsia" w:hAnsiTheme="minorEastAsia" w:cs="宋体" w:hint="eastAsia"/>
          <w:color w:val="000000" w:themeColor="text1"/>
          <w:kern w:val="0"/>
          <w:sz w:val="24"/>
          <w:szCs w:val="24"/>
          <w:lang w:val="zh-CN"/>
        </w:rPr>
        <w:t>不可退货滞销商品及时报采购作特价处理；</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④</w:t>
      </w:r>
      <w:r>
        <w:rPr>
          <w:rFonts w:asciiTheme="minorEastAsia" w:eastAsiaTheme="minorEastAsia" w:hAnsiTheme="minorEastAsia" w:cs="宋体" w:hint="eastAsia"/>
          <w:color w:val="000000" w:themeColor="text1"/>
          <w:kern w:val="0"/>
          <w:sz w:val="24"/>
          <w:szCs w:val="24"/>
          <w:lang w:val="zh-CN"/>
        </w:rPr>
        <w:t>已过期的不可退商品由门店按报损流程作报损处理。</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sz w:val="24"/>
          <w:szCs w:val="24"/>
          <w:lang w:val="zh-CN"/>
        </w:rPr>
        <w:t>（2）</w:t>
      </w:r>
      <w:r>
        <w:rPr>
          <w:rFonts w:asciiTheme="minorEastAsia" w:eastAsiaTheme="minorEastAsia" w:hAnsiTheme="minorEastAsia" w:cs="宋体" w:hint="eastAsia"/>
          <w:color w:val="000000" w:themeColor="text1"/>
          <w:kern w:val="0"/>
          <w:sz w:val="24"/>
          <w:szCs w:val="24"/>
          <w:lang w:val="zh-CN"/>
        </w:rPr>
        <w:t>仓储与物流情况</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①</w:t>
      </w:r>
      <w:r>
        <w:rPr>
          <w:rFonts w:asciiTheme="minorEastAsia" w:eastAsiaTheme="minorEastAsia" w:hAnsiTheme="minorEastAsia" w:cs="宋体" w:hint="eastAsia"/>
          <w:color w:val="000000" w:themeColor="text1"/>
          <w:kern w:val="0"/>
          <w:sz w:val="24"/>
          <w:szCs w:val="24"/>
          <w:lang w:val="zh-CN"/>
        </w:rPr>
        <w:t>物流体系总体情况或模式</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武汉中百物流配送有限公司（简称中百物流）注册资本</w:t>
      </w:r>
      <w:r>
        <w:rPr>
          <w:rFonts w:asciiTheme="minorEastAsia" w:eastAsiaTheme="minorEastAsia" w:hAnsiTheme="minorEastAsia"/>
          <w:color w:val="000000" w:themeColor="text1"/>
          <w:kern w:val="0"/>
          <w:sz w:val="24"/>
          <w:szCs w:val="24"/>
          <w:lang w:val="zh-CN"/>
        </w:rPr>
        <w:t>2.58</w:t>
      </w:r>
      <w:r>
        <w:rPr>
          <w:rFonts w:asciiTheme="minorEastAsia" w:eastAsiaTheme="minorEastAsia" w:hAnsiTheme="minorEastAsia" w:cs="宋体" w:hint="eastAsia"/>
          <w:color w:val="000000" w:themeColor="text1"/>
          <w:kern w:val="0"/>
          <w:sz w:val="24"/>
          <w:szCs w:val="24"/>
          <w:lang w:val="zh-CN"/>
        </w:rPr>
        <w:t>亿元，现有</w:t>
      </w:r>
      <w:r>
        <w:rPr>
          <w:rFonts w:asciiTheme="minorEastAsia" w:eastAsiaTheme="minorEastAsia" w:hAnsiTheme="minorEastAsia"/>
          <w:color w:val="000000" w:themeColor="text1"/>
          <w:kern w:val="0"/>
          <w:sz w:val="24"/>
          <w:szCs w:val="24"/>
          <w:lang w:val="zh-CN"/>
        </w:rPr>
        <w:t>8</w:t>
      </w:r>
      <w:r>
        <w:rPr>
          <w:rFonts w:asciiTheme="minorEastAsia" w:eastAsiaTheme="minorEastAsia" w:hAnsiTheme="minorEastAsia" w:cs="宋体" w:hint="eastAsia"/>
          <w:color w:val="000000" w:themeColor="text1"/>
          <w:kern w:val="0"/>
          <w:sz w:val="24"/>
          <w:szCs w:val="24"/>
          <w:lang w:val="zh-CN"/>
        </w:rPr>
        <w:t>个配送中心，其中吴家山常温物流、汉鹏常温物流主要负责中百仓储、中百超市、中百好邦店的存储与配送；江夏冷链物流主要负责各客户冷冻冷藏商品存储、中转代配送服务。</w:t>
      </w:r>
      <w:r>
        <w:rPr>
          <w:rFonts w:asciiTheme="minorEastAsia" w:eastAsiaTheme="minorEastAsia" w:hAnsiTheme="minorEastAsia" w:cs="宋体"/>
          <w:color w:val="000000" w:themeColor="text1"/>
          <w:kern w:val="0"/>
          <w:sz w:val="24"/>
          <w:szCs w:val="24"/>
          <w:lang w:val="zh-CN"/>
        </w:rPr>
        <w:t>江夏智能化物流中央仓</w:t>
      </w:r>
      <w:r>
        <w:rPr>
          <w:rFonts w:asciiTheme="minorEastAsia" w:eastAsiaTheme="minorEastAsia" w:hAnsiTheme="minorEastAsia" w:cs="宋体" w:hint="eastAsia"/>
          <w:color w:val="000000" w:themeColor="text1"/>
          <w:kern w:val="0"/>
          <w:sz w:val="24"/>
          <w:szCs w:val="24"/>
          <w:lang w:val="zh-CN"/>
        </w:rPr>
        <w:t>主要负责省内中百罗森、中百便民、中百好邦店的存储与配送；湖南长沙分仓主要负责湖南长沙地区中百罗森店的存储与配送。浠水物流、咸宁物流和恩施物流中心主要对外出租。中百物流主要为公司各连锁网点经营提供物流支撑和保障，同时还向第三方提供社会化物流配</w:t>
      </w:r>
      <w:r>
        <w:rPr>
          <w:rFonts w:asciiTheme="minorEastAsia" w:eastAsiaTheme="minorEastAsia" w:hAnsiTheme="minorEastAsia" w:cs="宋体" w:hint="eastAsia"/>
          <w:color w:val="000000" w:themeColor="text1"/>
          <w:kern w:val="0"/>
          <w:sz w:val="24"/>
          <w:szCs w:val="24"/>
          <w:lang w:val="zh-CN"/>
        </w:rPr>
        <w:lastRenderedPageBreak/>
        <w:t>送服务。</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②</w:t>
      </w:r>
      <w:r>
        <w:rPr>
          <w:rFonts w:asciiTheme="minorEastAsia" w:eastAsiaTheme="minorEastAsia" w:hAnsiTheme="minorEastAsia" w:cs="宋体" w:hint="eastAsia"/>
          <w:color w:val="000000" w:themeColor="text1"/>
          <w:kern w:val="0"/>
          <w:sz w:val="24"/>
          <w:szCs w:val="24"/>
          <w:lang w:val="zh-CN"/>
        </w:rPr>
        <w:t>配送中心的数量及地区分布</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中百物流有</w:t>
      </w: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个配送中心位于武汉市内：吴家山配送中心库房面积</w:t>
      </w:r>
      <w:r>
        <w:rPr>
          <w:rFonts w:asciiTheme="minorEastAsia" w:eastAsiaTheme="minorEastAsia" w:hAnsiTheme="minorEastAsia"/>
          <w:color w:val="000000" w:themeColor="text1"/>
          <w:kern w:val="0"/>
          <w:sz w:val="24"/>
          <w:szCs w:val="24"/>
          <w:lang w:val="zh-CN"/>
        </w:rPr>
        <w:t>2.67</w:t>
      </w:r>
      <w:r>
        <w:rPr>
          <w:rFonts w:asciiTheme="minorEastAsia" w:eastAsiaTheme="minorEastAsia" w:hAnsiTheme="minorEastAsia" w:cs="宋体" w:hint="eastAsia"/>
          <w:color w:val="000000" w:themeColor="text1"/>
          <w:kern w:val="0"/>
          <w:sz w:val="24"/>
          <w:szCs w:val="24"/>
          <w:lang w:val="zh-CN"/>
        </w:rPr>
        <w:t>万平方米，汉鹏配送中心库房面积</w:t>
      </w:r>
      <w:r>
        <w:rPr>
          <w:rFonts w:asciiTheme="minorEastAsia" w:eastAsiaTheme="minorEastAsia" w:hAnsiTheme="minorEastAsia"/>
          <w:color w:val="000000" w:themeColor="text1"/>
          <w:kern w:val="0"/>
          <w:sz w:val="24"/>
          <w:szCs w:val="24"/>
          <w:lang w:val="zh-CN"/>
        </w:rPr>
        <w:t>5.59</w:t>
      </w:r>
      <w:r>
        <w:rPr>
          <w:rFonts w:asciiTheme="minorEastAsia" w:eastAsiaTheme="minorEastAsia" w:hAnsiTheme="minorEastAsia" w:cs="宋体" w:hint="eastAsia"/>
          <w:color w:val="000000" w:themeColor="text1"/>
          <w:kern w:val="0"/>
          <w:sz w:val="24"/>
          <w:szCs w:val="24"/>
          <w:lang w:val="zh-CN"/>
        </w:rPr>
        <w:t>万平方米，江夏冷链物流库房面积</w:t>
      </w:r>
      <w:r>
        <w:rPr>
          <w:rFonts w:asciiTheme="minorEastAsia" w:eastAsiaTheme="minorEastAsia" w:hAnsiTheme="minorEastAsia"/>
          <w:color w:val="000000" w:themeColor="text1"/>
          <w:kern w:val="0"/>
          <w:sz w:val="24"/>
          <w:szCs w:val="24"/>
          <w:lang w:val="zh-CN"/>
        </w:rPr>
        <w:t>4.97</w:t>
      </w:r>
      <w:r>
        <w:rPr>
          <w:rFonts w:asciiTheme="minorEastAsia" w:eastAsiaTheme="minorEastAsia" w:hAnsiTheme="minorEastAsia" w:cs="宋体" w:hint="eastAsia"/>
          <w:color w:val="000000" w:themeColor="text1"/>
          <w:kern w:val="0"/>
          <w:sz w:val="24"/>
          <w:szCs w:val="24"/>
          <w:lang w:val="zh-CN"/>
        </w:rPr>
        <w:t>万平方米，江夏智能中央仓库房面积</w:t>
      </w:r>
      <w:r>
        <w:rPr>
          <w:rFonts w:asciiTheme="minorEastAsia" w:eastAsiaTheme="minorEastAsia" w:hAnsiTheme="minorEastAsia"/>
          <w:color w:val="000000" w:themeColor="text1"/>
          <w:kern w:val="0"/>
          <w:sz w:val="24"/>
          <w:szCs w:val="24"/>
          <w:lang w:val="zh-CN"/>
        </w:rPr>
        <w:t>5.4</w:t>
      </w:r>
      <w:r>
        <w:rPr>
          <w:rFonts w:asciiTheme="minorEastAsia" w:eastAsiaTheme="minorEastAsia" w:hAnsiTheme="minorEastAsia" w:cs="宋体" w:hint="eastAsia"/>
          <w:color w:val="000000" w:themeColor="text1"/>
          <w:kern w:val="0"/>
          <w:sz w:val="24"/>
          <w:szCs w:val="24"/>
          <w:lang w:val="zh-CN"/>
        </w:rPr>
        <w:t>万平方米。</w:t>
      </w: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个位于武汉市外：浠水配送中心库房面积</w:t>
      </w:r>
      <w:r>
        <w:rPr>
          <w:rFonts w:asciiTheme="minorEastAsia" w:eastAsiaTheme="minorEastAsia" w:hAnsiTheme="minorEastAsia"/>
          <w:color w:val="000000" w:themeColor="text1"/>
          <w:kern w:val="0"/>
          <w:sz w:val="24"/>
          <w:szCs w:val="24"/>
          <w:lang w:val="zh-CN"/>
        </w:rPr>
        <w:t>0.92</w:t>
      </w:r>
      <w:r>
        <w:rPr>
          <w:rFonts w:asciiTheme="minorEastAsia" w:eastAsiaTheme="minorEastAsia" w:hAnsiTheme="minorEastAsia" w:cs="宋体" w:hint="eastAsia"/>
          <w:color w:val="000000" w:themeColor="text1"/>
          <w:kern w:val="0"/>
          <w:sz w:val="24"/>
          <w:szCs w:val="24"/>
          <w:lang w:val="zh-CN"/>
        </w:rPr>
        <w:t>万平方米，咸宁配送中心库房面积</w:t>
      </w:r>
      <w:r>
        <w:rPr>
          <w:rFonts w:asciiTheme="minorEastAsia" w:eastAsiaTheme="minorEastAsia" w:hAnsiTheme="minorEastAsia"/>
          <w:color w:val="000000" w:themeColor="text1"/>
          <w:kern w:val="0"/>
          <w:sz w:val="24"/>
          <w:szCs w:val="24"/>
          <w:lang w:val="zh-CN"/>
        </w:rPr>
        <w:t>0.69</w:t>
      </w:r>
      <w:r>
        <w:rPr>
          <w:rFonts w:asciiTheme="minorEastAsia" w:eastAsiaTheme="minorEastAsia" w:hAnsiTheme="minorEastAsia" w:cs="宋体" w:hint="eastAsia"/>
          <w:color w:val="000000" w:themeColor="text1"/>
          <w:kern w:val="0"/>
          <w:sz w:val="24"/>
          <w:szCs w:val="24"/>
          <w:lang w:val="zh-CN"/>
        </w:rPr>
        <w:t>万平方米，恩施配送中心库房面积</w:t>
      </w:r>
      <w:r>
        <w:rPr>
          <w:rFonts w:asciiTheme="minorEastAsia" w:eastAsiaTheme="minorEastAsia" w:hAnsiTheme="minorEastAsia"/>
          <w:color w:val="000000" w:themeColor="text1"/>
          <w:kern w:val="0"/>
          <w:sz w:val="24"/>
          <w:szCs w:val="24"/>
          <w:lang w:val="zh-CN"/>
        </w:rPr>
        <w:t>1.64</w:t>
      </w:r>
      <w:r>
        <w:rPr>
          <w:rFonts w:asciiTheme="minorEastAsia" w:eastAsiaTheme="minorEastAsia" w:hAnsiTheme="minorEastAsia" w:cs="宋体" w:hint="eastAsia"/>
          <w:color w:val="000000" w:themeColor="text1"/>
          <w:kern w:val="0"/>
          <w:sz w:val="24"/>
          <w:szCs w:val="24"/>
          <w:lang w:val="zh-CN"/>
        </w:rPr>
        <w:t>万平方米，湖南长沙仓库房面积</w:t>
      </w:r>
      <w:r>
        <w:rPr>
          <w:rFonts w:asciiTheme="minorEastAsia" w:eastAsiaTheme="minorEastAsia" w:hAnsiTheme="minorEastAsia"/>
          <w:color w:val="000000" w:themeColor="text1"/>
          <w:kern w:val="0"/>
          <w:sz w:val="24"/>
          <w:szCs w:val="24"/>
          <w:lang w:val="zh-CN"/>
        </w:rPr>
        <w:t>0.7</w:t>
      </w:r>
      <w:r>
        <w:rPr>
          <w:rFonts w:asciiTheme="minorEastAsia" w:eastAsiaTheme="minorEastAsia" w:hAnsiTheme="minorEastAsia" w:cs="宋体" w:hint="eastAsia"/>
          <w:color w:val="000000" w:themeColor="text1"/>
          <w:kern w:val="0"/>
          <w:sz w:val="24"/>
          <w:szCs w:val="24"/>
          <w:lang w:val="zh-CN"/>
        </w:rPr>
        <w:t>万平方米。</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③</w:t>
      </w:r>
      <w:r>
        <w:rPr>
          <w:rFonts w:asciiTheme="minorEastAsia" w:eastAsiaTheme="minorEastAsia" w:hAnsiTheme="minorEastAsia" w:cs="宋体" w:hint="eastAsia"/>
          <w:color w:val="000000" w:themeColor="text1"/>
          <w:kern w:val="0"/>
          <w:sz w:val="24"/>
          <w:szCs w:val="24"/>
          <w:lang w:val="zh-CN"/>
        </w:rPr>
        <w:t>仓储与物流支出</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报告期内，仓储与物流支出共计</w:t>
      </w:r>
      <w:r>
        <w:rPr>
          <w:rFonts w:asciiTheme="minorEastAsia" w:eastAsiaTheme="minorEastAsia" w:hAnsiTheme="minorEastAsia"/>
          <w:color w:val="000000" w:themeColor="text1"/>
          <w:kern w:val="0"/>
          <w:sz w:val="24"/>
          <w:szCs w:val="24"/>
          <w:lang w:val="zh-CN"/>
        </w:rPr>
        <w:t>17,325.91</w:t>
      </w:r>
      <w:r>
        <w:rPr>
          <w:rFonts w:asciiTheme="minorEastAsia" w:eastAsiaTheme="minorEastAsia" w:hAnsiTheme="minorEastAsia" w:cs="宋体" w:hint="eastAsia"/>
          <w:color w:val="000000" w:themeColor="text1"/>
          <w:kern w:val="0"/>
          <w:sz w:val="24"/>
          <w:szCs w:val="24"/>
          <w:lang w:val="zh-CN"/>
        </w:rPr>
        <w:t>万元（不含供应商物流成本），其中仓储支出年度累计</w:t>
      </w:r>
      <w:r>
        <w:rPr>
          <w:rFonts w:asciiTheme="minorEastAsia" w:eastAsiaTheme="minorEastAsia" w:hAnsiTheme="minorEastAsia"/>
          <w:color w:val="000000" w:themeColor="text1"/>
          <w:kern w:val="0"/>
          <w:sz w:val="24"/>
          <w:szCs w:val="24"/>
          <w:lang w:val="zh-CN"/>
        </w:rPr>
        <w:t>9,091.41</w:t>
      </w:r>
      <w:r>
        <w:rPr>
          <w:rFonts w:asciiTheme="minorEastAsia" w:eastAsiaTheme="minorEastAsia" w:hAnsiTheme="minorEastAsia" w:cs="宋体" w:hint="eastAsia"/>
          <w:color w:val="000000" w:themeColor="text1"/>
          <w:kern w:val="0"/>
          <w:sz w:val="24"/>
          <w:szCs w:val="24"/>
          <w:lang w:val="zh-CN"/>
        </w:rPr>
        <w:t>万元，物流运输支出</w:t>
      </w:r>
      <w:r>
        <w:rPr>
          <w:rFonts w:asciiTheme="minorEastAsia" w:eastAsiaTheme="minorEastAsia" w:hAnsiTheme="minorEastAsia"/>
          <w:color w:val="000000" w:themeColor="text1"/>
          <w:kern w:val="0"/>
          <w:sz w:val="24"/>
          <w:szCs w:val="24"/>
          <w:lang w:val="zh-CN"/>
        </w:rPr>
        <w:t>8,234.5</w:t>
      </w:r>
      <w:r>
        <w:rPr>
          <w:rFonts w:asciiTheme="minorEastAsia" w:eastAsiaTheme="minorEastAsia" w:hAnsiTheme="minorEastAsia" w:cs="宋体" w:hint="eastAsia"/>
          <w:color w:val="000000" w:themeColor="text1"/>
          <w:kern w:val="0"/>
          <w:sz w:val="24"/>
          <w:szCs w:val="24"/>
          <w:lang w:val="zh-CN"/>
        </w:rPr>
        <w:t>万元。</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sz w:val="24"/>
          <w:szCs w:val="24"/>
          <w:lang w:val="zh-CN"/>
        </w:rPr>
        <w:t>④</w:t>
      </w:r>
      <w:r>
        <w:rPr>
          <w:rFonts w:asciiTheme="minorEastAsia" w:eastAsiaTheme="minorEastAsia" w:hAnsiTheme="minorEastAsia" w:cs="宋体" w:hint="eastAsia"/>
          <w:color w:val="000000" w:themeColor="text1"/>
          <w:kern w:val="0"/>
          <w:sz w:val="24"/>
          <w:szCs w:val="24"/>
          <w:lang w:val="zh-CN"/>
        </w:rPr>
        <w:t>自有物流与外包物流运输支出占比情况</w:t>
      </w:r>
    </w:p>
    <w:p w:rsidR="00903B3F" w:rsidRDefault="00616D0D">
      <w:pPr>
        <w:autoSpaceDE w:val="0"/>
        <w:autoSpaceDN w:val="0"/>
        <w:adjustRightInd w:val="0"/>
        <w:snapToGrid w:val="0"/>
        <w:spacing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报告期内，吴家山配送中心、汉鹏配送中心、江夏冷链物流配送中心及三方物流全年运输类支出共</w:t>
      </w:r>
      <w:r>
        <w:rPr>
          <w:rFonts w:asciiTheme="minorEastAsia" w:eastAsiaTheme="minorEastAsia" w:hAnsiTheme="minorEastAsia"/>
          <w:color w:val="000000" w:themeColor="text1"/>
          <w:kern w:val="0"/>
          <w:sz w:val="24"/>
          <w:szCs w:val="24"/>
          <w:lang w:val="zh-CN"/>
        </w:rPr>
        <w:t>8,234.5</w:t>
      </w:r>
      <w:r>
        <w:rPr>
          <w:rFonts w:asciiTheme="minorEastAsia" w:eastAsiaTheme="minorEastAsia" w:hAnsiTheme="minorEastAsia" w:cs="宋体" w:hint="eastAsia"/>
          <w:color w:val="000000" w:themeColor="text1"/>
          <w:kern w:val="0"/>
          <w:sz w:val="24"/>
          <w:szCs w:val="24"/>
          <w:lang w:val="zh-CN"/>
        </w:rPr>
        <w:t>万元，其中自有物流支出</w:t>
      </w:r>
      <w:r>
        <w:rPr>
          <w:rFonts w:asciiTheme="minorEastAsia" w:eastAsiaTheme="minorEastAsia" w:hAnsiTheme="minorEastAsia"/>
          <w:color w:val="000000" w:themeColor="text1"/>
          <w:kern w:val="0"/>
          <w:sz w:val="24"/>
          <w:szCs w:val="24"/>
          <w:lang w:val="zh-CN"/>
        </w:rPr>
        <w:t>2,455.78</w:t>
      </w:r>
      <w:r>
        <w:rPr>
          <w:rFonts w:asciiTheme="minorEastAsia" w:eastAsiaTheme="minorEastAsia" w:hAnsiTheme="minorEastAsia" w:cs="宋体" w:hint="eastAsia"/>
          <w:color w:val="000000" w:themeColor="text1"/>
          <w:kern w:val="0"/>
          <w:sz w:val="24"/>
          <w:szCs w:val="24"/>
          <w:lang w:val="zh-CN"/>
        </w:rPr>
        <w:t>万元，占比为</w:t>
      </w:r>
      <w:r>
        <w:rPr>
          <w:rFonts w:asciiTheme="minorEastAsia" w:eastAsiaTheme="minorEastAsia" w:hAnsiTheme="minorEastAsia"/>
          <w:color w:val="000000" w:themeColor="text1"/>
          <w:kern w:val="0"/>
          <w:sz w:val="24"/>
          <w:szCs w:val="24"/>
          <w:lang w:val="zh-CN"/>
        </w:rPr>
        <w:t>29.82%</w:t>
      </w:r>
      <w:r>
        <w:rPr>
          <w:rFonts w:asciiTheme="minorEastAsia" w:eastAsiaTheme="minorEastAsia" w:hAnsiTheme="minorEastAsia" w:cs="宋体" w:hint="eastAsia"/>
          <w:color w:val="000000" w:themeColor="text1"/>
          <w:kern w:val="0"/>
          <w:sz w:val="24"/>
          <w:szCs w:val="24"/>
          <w:lang w:val="zh-CN"/>
        </w:rPr>
        <w:t>；外包物流支出</w:t>
      </w:r>
      <w:r>
        <w:rPr>
          <w:rFonts w:asciiTheme="minorEastAsia" w:eastAsiaTheme="minorEastAsia" w:hAnsiTheme="minorEastAsia"/>
          <w:color w:val="000000" w:themeColor="text1"/>
          <w:kern w:val="0"/>
          <w:sz w:val="24"/>
          <w:szCs w:val="24"/>
          <w:lang w:val="zh-CN"/>
        </w:rPr>
        <w:t>5,778.72</w:t>
      </w:r>
      <w:r>
        <w:rPr>
          <w:rFonts w:asciiTheme="minorEastAsia" w:eastAsiaTheme="minorEastAsia" w:hAnsiTheme="minorEastAsia" w:cs="宋体" w:hint="eastAsia"/>
          <w:color w:val="000000" w:themeColor="text1"/>
          <w:kern w:val="0"/>
          <w:sz w:val="24"/>
          <w:szCs w:val="24"/>
          <w:lang w:val="zh-CN"/>
        </w:rPr>
        <w:t>万元，占比为</w:t>
      </w:r>
      <w:r>
        <w:rPr>
          <w:rFonts w:asciiTheme="minorEastAsia" w:eastAsiaTheme="minorEastAsia" w:hAnsiTheme="minorEastAsia"/>
          <w:color w:val="000000" w:themeColor="text1"/>
          <w:kern w:val="0"/>
          <w:sz w:val="24"/>
          <w:szCs w:val="24"/>
          <w:lang w:val="zh-CN"/>
        </w:rPr>
        <w:t>70.18%</w:t>
      </w:r>
      <w:r>
        <w:rPr>
          <w:rFonts w:asciiTheme="minorEastAsia" w:eastAsiaTheme="minorEastAsia" w:hAnsiTheme="minorEastAsia" w:cs="宋体" w:hint="eastAsia"/>
          <w:color w:val="000000" w:themeColor="text1"/>
          <w:kern w:val="0"/>
          <w:sz w:val="24"/>
          <w:szCs w:val="24"/>
          <w:lang w:val="zh-CN"/>
        </w:rPr>
        <w:t>。</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三、核心竞争力分析</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（一）区域网点优势。报告期末，公司连锁网点</w:t>
      </w:r>
      <w:r>
        <w:rPr>
          <w:rFonts w:asciiTheme="minorEastAsia" w:eastAsiaTheme="minorEastAsia" w:hAnsiTheme="minorEastAsia"/>
          <w:color w:val="000000" w:themeColor="text1"/>
          <w:kern w:val="0"/>
          <w:sz w:val="24"/>
          <w:szCs w:val="24"/>
          <w:lang w:val="zh-CN"/>
        </w:rPr>
        <w:t>1539</w:t>
      </w:r>
      <w:r>
        <w:rPr>
          <w:rFonts w:asciiTheme="minorEastAsia" w:eastAsiaTheme="minorEastAsia" w:hAnsiTheme="minorEastAsia" w:cs="宋体" w:hint="eastAsia"/>
          <w:color w:val="000000" w:themeColor="text1"/>
          <w:kern w:val="0"/>
          <w:sz w:val="24"/>
          <w:szCs w:val="24"/>
          <w:lang w:val="zh-CN"/>
        </w:rPr>
        <w:t>家，其中中百仓储</w:t>
      </w:r>
      <w:r>
        <w:rPr>
          <w:rFonts w:asciiTheme="minorEastAsia" w:eastAsiaTheme="minorEastAsia" w:hAnsiTheme="minorEastAsia"/>
          <w:color w:val="000000" w:themeColor="text1"/>
          <w:kern w:val="0"/>
          <w:sz w:val="24"/>
          <w:szCs w:val="24"/>
          <w:lang w:val="zh-CN"/>
        </w:rPr>
        <w:t>198</w:t>
      </w:r>
      <w:r>
        <w:rPr>
          <w:rFonts w:asciiTheme="minorEastAsia" w:eastAsiaTheme="minorEastAsia" w:hAnsiTheme="minorEastAsia" w:cs="宋体" w:hint="eastAsia"/>
          <w:color w:val="000000" w:themeColor="text1"/>
          <w:kern w:val="0"/>
          <w:sz w:val="24"/>
          <w:szCs w:val="24"/>
          <w:lang w:val="zh-CN"/>
        </w:rPr>
        <w:t>家、中百超市</w:t>
      </w:r>
      <w:r>
        <w:rPr>
          <w:rFonts w:asciiTheme="minorEastAsia" w:eastAsiaTheme="minorEastAsia" w:hAnsiTheme="minorEastAsia"/>
          <w:color w:val="000000" w:themeColor="text1"/>
          <w:kern w:val="0"/>
          <w:sz w:val="24"/>
          <w:szCs w:val="24"/>
          <w:lang w:val="zh-CN"/>
        </w:rPr>
        <w:t>682</w:t>
      </w:r>
      <w:r>
        <w:rPr>
          <w:rFonts w:asciiTheme="minorEastAsia" w:eastAsiaTheme="minorEastAsia" w:hAnsiTheme="minorEastAsia" w:cs="宋体" w:hint="eastAsia"/>
          <w:color w:val="000000" w:themeColor="text1"/>
          <w:kern w:val="0"/>
          <w:sz w:val="24"/>
          <w:szCs w:val="24"/>
          <w:lang w:val="zh-CN"/>
        </w:rPr>
        <w:t>家、中百罗森</w:t>
      </w:r>
      <w:r>
        <w:rPr>
          <w:rFonts w:asciiTheme="minorEastAsia" w:eastAsiaTheme="minorEastAsia" w:hAnsiTheme="minorEastAsia"/>
          <w:color w:val="000000" w:themeColor="text1"/>
          <w:kern w:val="0"/>
          <w:sz w:val="24"/>
          <w:szCs w:val="24"/>
          <w:lang w:val="zh-CN"/>
        </w:rPr>
        <w:t>633</w:t>
      </w:r>
      <w:r>
        <w:rPr>
          <w:rFonts w:asciiTheme="minorEastAsia" w:eastAsiaTheme="minorEastAsia" w:hAnsiTheme="minorEastAsia" w:cs="宋体" w:hint="eastAsia"/>
          <w:color w:val="000000" w:themeColor="text1"/>
          <w:kern w:val="0"/>
          <w:sz w:val="24"/>
          <w:szCs w:val="24"/>
          <w:lang w:val="zh-CN"/>
        </w:rPr>
        <w:t>家、中百百货</w:t>
      </w:r>
      <w:r>
        <w:rPr>
          <w:rFonts w:asciiTheme="minorEastAsia" w:eastAsiaTheme="minorEastAsia" w:hAnsiTheme="minorEastAsia"/>
          <w:color w:val="000000" w:themeColor="text1"/>
          <w:kern w:val="0"/>
          <w:sz w:val="24"/>
          <w:szCs w:val="24"/>
          <w:lang w:val="zh-CN"/>
        </w:rPr>
        <w:t>9</w:t>
      </w:r>
      <w:r>
        <w:rPr>
          <w:rFonts w:asciiTheme="minorEastAsia" w:eastAsiaTheme="minorEastAsia" w:hAnsiTheme="minorEastAsia" w:cs="宋体" w:hint="eastAsia"/>
          <w:color w:val="000000" w:themeColor="text1"/>
          <w:kern w:val="0"/>
          <w:sz w:val="24"/>
          <w:szCs w:val="24"/>
          <w:lang w:val="zh-CN"/>
        </w:rPr>
        <w:t>家、中百工贸电器</w:t>
      </w:r>
      <w:r>
        <w:rPr>
          <w:rFonts w:asciiTheme="minorEastAsia" w:eastAsiaTheme="minorEastAsia" w:hAnsiTheme="minorEastAsia"/>
          <w:color w:val="000000" w:themeColor="text1"/>
          <w:kern w:val="0"/>
          <w:sz w:val="24"/>
          <w:szCs w:val="24"/>
          <w:lang w:val="zh-CN"/>
        </w:rPr>
        <w:t>17</w:t>
      </w:r>
      <w:r>
        <w:rPr>
          <w:rFonts w:asciiTheme="minorEastAsia" w:eastAsiaTheme="minorEastAsia" w:hAnsiTheme="minorEastAsia" w:cs="宋体" w:hint="eastAsia"/>
          <w:color w:val="000000" w:themeColor="text1"/>
          <w:kern w:val="0"/>
          <w:sz w:val="24"/>
          <w:szCs w:val="24"/>
          <w:lang w:val="zh-CN"/>
        </w:rPr>
        <w:t>家。公司坚持稳中求进，落实高质量发展，坚持扩大区域优势，加快连锁发展步伐。公司通过大力发展主力业态，市场份额进一步扩大，区域规模优势比较显著，规模效应促进公司在区域内的议价能力进一步增强。</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二）供应链规模优势。公司加快供应链调整优化，完成超市小业态商品库搭建，整合多家独立供应链，供应链平台体系得到进一步完善；致力打造生鲜农产品优势，建立起一批直采基地，中百大厨房鲜食产品供应链进一步增强；公司完备的现代物流配送体系及自有塑料制品生产工业园为超市经营提供全面的支撑和保障。</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三）多业态互补优势。公司业态主要包括大卖场、社区超市、便利店、电器卖场和百货以及社区购物中心，通过不断丰富和完善功能，致力提升消费者的购物体验，业态之间优势互补、协同发展。中百大厨房的产品涉及鲜食团膳类、中式面点类、西式面包类、豆制品类、沙拉净菜等五大类别，品种数近</w:t>
      </w:r>
      <w:r>
        <w:rPr>
          <w:rFonts w:asciiTheme="minorEastAsia" w:eastAsiaTheme="minorEastAsia" w:hAnsiTheme="minorEastAsia"/>
          <w:color w:val="000000" w:themeColor="text1"/>
          <w:kern w:val="0"/>
          <w:sz w:val="24"/>
          <w:szCs w:val="24"/>
          <w:lang w:val="zh-CN"/>
        </w:rPr>
        <w:t>400</w:t>
      </w:r>
      <w:r>
        <w:rPr>
          <w:rFonts w:asciiTheme="minorEastAsia" w:eastAsiaTheme="minorEastAsia" w:hAnsiTheme="minorEastAsia" w:cs="宋体" w:hint="eastAsia"/>
          <w:color w:val="000000" w:themeColor="text1"/>
          <w:kern w:val="0"/>
          <w:sz w:val="24"/>
          <w:szCs w:val="24"/>
          <w:lang w:val="zh-CN"/>
        </w:rPr>
        <w:t>种。不仅满足了公司旗下门店经营，也为系统外零售企业、机关团体和大型活动组织单位提供商品供应服务。</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（四）物流配送优势。公司从</w:t>
      </w:r>
      <w:r>
        <w:rPr>
          <w:rFonts w:asciiTheme="minorEastAsia" w:eastAsiaTheme="minorEastAsia" w:hAnsiTheme="minorEastAsia"/>
          <w:color w:val="000000" w:themeColor="text1"/>
          <w:kern w:val="0"/>
          <w:sz w:val="24"/>
          <w:szCs w:val="24"/>
          <w:lang w:val="zh-CN"/>
        </w:rPr>
        <w:t>2001</w:t>
      </w:r>
      <w:r>
        <w:rPr>
          <w:rFonts w:asciiTheme="minorEastAsia" w:eastAsiaTheme="minorEastAsia" w:hAnsiTheme="minorEastAsia" w:cs="宋体" w:hint="eastAsia"/>
          <w:color w:val="000000" w:themeColor="text1"/>
          <w:kern w:val="0"/>
          <w:sz w:val="24"/>
          <w:szCs w:val="24"/>
          <w:lang w:val="zh-CN"/>
        </w:rPr>
        <w:t>年起规划并实施大物流战略布局，物流配送中心营运总面积近</w:t>
      </w:r>
      <w:r>
        <w:rPr>
          <w:rFonts w:asciiTheme="minorEastAsia" w:eastAsiaTheme="minorEastAsia" w:hAnsiTheme="minorEastAsia"/>
          <w:color w:val="000000" w:themeColor="text1"/>
          <w:kern w:val="0"/>
          <w:sz w:val="24"/>
          <w:szCs w:val="24"/>
          <w:lang w:val="zh-CN"/>
        </w:rPr>
        <w:t>25</w:t>
      </w:r>
      <w:r>
        <w:rPr>
          <w:rFonts w:asciiTheme="minorEastAsia" w:eastAsiaTheme="minorEastAsia" w:hAnsiTheme="minorEastAsia" w:cs="宋体" w:hint="eastAsia"/>
          <w:color w:val="000000" w:themeColor="text1"/>
          <w:kern w:val="0"/>
          <w:sz w:val="24"/>
          <w:szCs w:val="24"/>
          <w:lang w:val="zh-CN"/>
        </w:rPr>
        <w:t>万</w:t>
      </w:r>
      <w:r>
        <w:rPr>
          <w:rFonts w:asciiTheme="minorEastAsia" w:eastAsiaTheme="minorEastAsia" w:hAnsiTheme="minorEastAsia"/>
          <w:color w:val="000000" w:themeColor="text1"/>
          <w:kern w:val="0"/>
          <w:sz w:val="24"/>
          <w:szCs w:val="24"/>
          <w:lang w:val="zh-CN"/>
        </w:rPr>
        <w:t>m²</w:t>
      </w: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年，江夏智能化物流中央仓竣工投产，物流长沙分仓启动运行。公司是目前华中地区物流体系最为完善的商业企业，是国家指定的湖北物流配送应急保障动员中心、</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国家级粮食应急保障企业</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w:t>
      </w:r>
    </w:p>
    <w:p w:rsidR="00903B3F" w:rsidRDefault="00903B3F">
      <w:pPr>
        <w:autoSpaceDE w:val="0"/>
        <w:autoSpaceDN w:val="0"/>
        <w:adjustRightInd w:val="0"/>
        <w:spacing w:before="0" w:after="0"/>
        <w:ind w:firstLine="482"/>
        <w:rPr>
          <w:rFonts w:eastAsia="Times New Roman"/>
          <w:color w:val="000000" w:themeColor="text1"/>
          <w:kern w:val="0"/>
          <w:sz w:val="24"/>
          <w:szCs w:val="24"/>
          <w:lang w:val="zh-CN"/>
        </w:rPr>
      </w:pP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lastRenderedPageBreak/>
        <w:t>四、主营业务分析</w:t>
      </w:r>
    </w:p>
    <w:p w:rsidR="00903B3F" w:rsidRDefault="00616D0D">
      <w:pPr>
        <w:pStyle w:val="Section"/>
        <w:keepNext w:val="0"/>
        <w:keepLines w:val="0"/>
        <w:adjustRightInd w:val="0"/>
        <w:snapToGrid w:val="0"/>
        <w:spacing w:before="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1.</w:t>
      </w:r>
      <w:r>
        <w:rPr>
          <w:rFonts w:ascii="宋体" w:hAnsi="宋体" w:cs="宋体" w:hint="eastAsia"/>
          <w:b w:val="0"/>
          <w:color w:val="000000" w:themeColor="text1"/>
          <w:sz w:val="24"/>
          <w:szCs w:val="24"/>
        </w:rPr>
        <w:t>概述</w:t>
      </w:r>
    </w:p>
    <w:p w:rsidR="00903B3F" w:rsidRDefault="00616D0D">
      <w:pPr>
        <w:autoSpaceDE w:val="0"/>
        <w:autoSpaceDN w:val="0"/>
        <w:snapToGrid w:val="0"/>
        <w:spacing w:before="0" w:after="0"/>
        <w:jc w:val="left"/>
        <w:rPr>
          <w:rFonts w:ascii="宋体" w:hAnsi="宋体" w:cs="宋体"/>
          <w:bCs/>
          <w:color w:val="000000" w:themeColor="text1"/>
          <w:kern w:val="0"/>
          <w:sz w:val="24"/>
          <w:szCs w:val="24"/>
          <w:lang w:val="zh-CN"/>
        </w:rPr>
      </w:pPr>
      <w:r>
        <w:rPr>
          <w:rFonts w:ascii="宋体" w:hAnsi="宋体" w:cs="宋体" w:hint="eastAsia"/>
          <w:bCs/>
          <w:color w:val="000000" w:themeColor="text1"/>
          <w:kern w:val="0"/>
          <w:sz w:val="24"/>
          <w:szCs w:val="24"/>
          <w:lang w:val="zh-CN"/>
        </w:rPr>
        <w:t>参见“一、报告期内公司从事的主要业务”相关内容。</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2.</w:t>
      </w:r>
      <w:r>
        <w:rPr>
          <w:rFonts w:ascii="宋体" w:hAnsi="宋体" w:cs="宋体" w:hint="eastAsia"/>
          <w:b w:val="0"/>
          <w:color w:val="000000" w:themeColor="text1"/>
          <w:sz w:val="24"/>
          <w:szCs w:val="24"/>
        </w:rPr>
        <w:t>收入与成本</w:t>
      </w:r>
    </w:p>
    <w:p w:rsidR="00903B3F" w:rsidRDefault="00616D0D">
      <w:pPr>
        <w:pStyle w:val="Section"/>
        <w:keepNext w:val="0"/>
        <w:keepLines w:val="0"/>
        <w:snapToGrid w:val="0"/>
        <w:spacing w:before="0" w:after="0" w:line="240" w:lineRule="auto"/>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（1）营业收入构成</w:t>
      </w:r>
    </w:p>
    <w:p w:rsidR="00903B3F" w:rsidRDefault="00616D0D">
      <w:pPr>
        <w:jc w:val="right"/>
        <w:rPr>
          <w:color w:val="000000" w:themeColor="text1"/>
          <w:szCs w:val="24"/>
        </w:rPr>
      </w:pPr>
      <w:r>
        <w:rPr>
          <w:color w:val="000000" w:themeColor="text1"/>
          <w:szCs w:val="24"/>
        </w:rPr>
        <w:t>单位：元</w:t>
      </w:r>
    </w:p>
    <w:tbl>
      <w:tblPr>
        <w:tblW w:w="9566" w:type="dxa"/>
        <w:tblInd w:w="28" w:type="dxa"/>
        <w:tblLayout w:type="fixed"/>
        <w:tblCellMar>
          <w:left w:w="28" w:type="dxa"/>
          <w:right w:w="28" w:type="dxa"/>
        </w:tblCellMar>
        <w:tblLook w:val="04A0"/>
      </w:tblPr>
      <w:tblGrid>
        <w:gridCol w:w="1377"/>
        <w:gridCol w:w="1725"/>
        <w:gridCol w:w="1575"/>
        <w:gridCol w:w="1701"/>
        <w:gridCol w:w="1594"/>
        <w:gridCol w:w="1594"/>
      </w:tblGrid>
      <w:tr w:rsidR="00903B3F">
        <w:tc>
          <w:tcPr>
            <w:tcW w:w="13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330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329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同比增减</w:t>
            </w:r>
          </w:p>
        </w:tc>
      </w:tr>
      <w:tr w:rsidR="00903B3F">
        <w:tc>
          <w:tcPr>
            <w:tcW w:w="137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5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占营业收入比重</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占营业收入比重</w:t>
            </w:r>
          </w:p>
        </w:tc>
        <w:tc>
          <w:tcPr>
            <w:tcW w:w="1594"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营业收入合计</w:t>
            </w:r>
          </w:p>
        </w:tc>
        <w:tc>
          <w:tcPr>
            <w:tcW w:w="172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12,330,553,660.77</w:t>
            </w:r>
          </w:p>
        </w:tc>
        <w:tc>
          <w:tcPr>
            <w:tcW w:w="15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13,128,786,002.31</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100%</w:t>
            </w:r>
          </w:p>
        </w:tc>
        <w:tc>
          <w:tcPr>
            <w:tcW w:w="159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-6.08%</w:t>
            </w:r>
          </w:p>
        </w:tc>
      </w:tr>
      <w:tr w:rsidR="00903B3F">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分行业</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超市</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11,875,806,941.05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96.31%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12,892,360,232.67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98.20%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-7.8</w:t>
            </w:r>
            <w:r>
              <w:rPr>
                <w:rFonts w:hint="eastAsia"/>
                <w:color w:val="000000" w:themeColor="text1"/>
                <w:sz w:val="21"/>
                <w:szCs w:val="21"/>
              </w:rPr>
              <w:t>8</w:t>
            </w:r>
            <w:r>
              <w:rPr>
                <w:color w:val="000000" w:themeColor="text1"/>
                <w:sz w:val="21"/>
                <w:szCs w:val="21"/>
              </w:rPr>
              <w:t>%</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284,124,398.52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175,344,756.69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w:t>
            </w:r>
            <w:r>
              <w:rPr>
                <w:rFonts w:hint="eastAsia"/>
                <w:color w:val="000000" w:themeColor="text1"/>
                <w:sz w:val="21"/>
                <w:szCs w:val="21"/>
              </w:rPr>
              <w:t>3</w:t>
            </w:r>
            <w:r>
              <w:rPr>
                <w:color w:val="000000" w:themeColor="text1"/>
                <w:sz w:val="21"/>
                <w:szCs w:val="21"/>
              </w:rPr>
              <w:t>%</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w:t>
            </w:r>
            <w:r>
              <w:rPr>
                <w:rFonts w:hint="eastAsia"/>
                <w:color w:val="000000" w:themeColor="text1"/>
                <w:sz w:val="21"/>
                <w:szCs w:val="21"/>
              </w:rPr>
              <w:t>2</w:t>
            </w:r>
            <w:r>
              <w:rPr>
                <w:color w:val="000000" w:themeColor="text1"/>
                <w:sz w:val="21"/>
                <w:szCs w:val="21"/>
              </w:rPr>
              <w:t>.0</w:t>
            </w:r>
            <w:r>
              <w:rPr>
                <w:rFonts w:hint="eastAsia"/>
                <w:color w:val="000000" w:themeColor="text1"/>
                <w:sz w:val="21"/>
                <w:szCs w:val="21"/>
              </w:rPr>
              <w:t>4</w:t>
            </w:r>
            <w:r>
              <w:rPr>
                <w:color w:val="000000" w:themeColor="text1"/>
                <w:sz w:val="21"/>
                <w:szCs w:val="21"/>
              </w:rPr>
              <w:t>%</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900,414,315.82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803,260,092.95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w:t>
            </w:r>
            <w:r>
              <w:rPr>
                <w:rFonts w:hint="eastAsia"/>
                <w:color w:val="000000" w:themeColor="text1"/>
                <w:sz w:val="21"/>
                <w:szCs w:val="21"/>
              </w:rPr>
              <w:t>09</w:t>
            </w:r>
            <w:r>
              <w:rPr>
                <w:color w:val="000000" w:themeColor="text1"/>
                <w:sz w:val="21"/>
                <w:szCs w:val="21"/>
              </w:rPr>
              <w:t>%</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抵销</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-729,791,994.62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-742,179,080.00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w:t>
            </w:r>
            <w:r>
              <w:rPr>
                <w:rFonts w:hint="eastAsia"/>
                <w:color w:val="000000" w:themeColor="text1"/>
                <w:sz w:val="21"/>
                <w:szCs w:val="21"/>
              </w:rPr>
              <w:t>1.67</w:t>
            </w:r>
            <w:r>
              <w:rPr>
                <w:color w:val="000000" w:themeColor="text1"/>
                <w:sz w:val="21"/>
                <w:szCs w:val="21"/>
              </w:rPr>
              <w:t>%</w:t>
            </w:r>
          </w:p>
        </w:tc>
      </w:tr>
      <w:tr w:rsidR="00903B3F">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分产品</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营业收入</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12,330,553,660.77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13,128,786,002.31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w:t>
            </w:r>
            <w:r>
              <w:rPr>
                <w:rFonts w:hint="eastAsia"/>
                <w:color w:val="000000" w:themeColor="text1"/>
                <w:sz w:val="21"/>
                <w:szCs w:val="21"/>
              </w:rPr>
              <w:t>08</w:t>
            </w:r>
            <w:r>
              <w:rPr>
                <w:color w:val="000000" w:themeColor="text1"/>
                <w:sz w:val="21"/>
                <w:szCs w:val="21"/>
              </w:rPr>
              <w:t>%</w:t>
            </w:r>
          </w:p>
        </w:tc>
      </w:tr>
      <w:tr w:rsidR="00903B3F">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分地区</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湖北地区</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11,907,504,656.19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96.57%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12,753,241,143.58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w:t>
            </w:r>
            <w:r>
              <w:rPr>
                <w:rFonts w:hint="eastAsia"/>
                <w:color w:val="000000" w:themeColor="text1"/>
                <w:sz w:val="21"/>
                <w:szCs w:val="21"/>
              </w:rPr>
              <w:t>3</w:t>
            </w:r>
            <w:r>
              <w:rPr>
                <w:color w:val="000000" w:themeColor="text1"/>
                <w:sz w:val="21"/>
                <w:szCs w:val="21"/>
              </w:rPr>
              <w:t>%</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重庆地区</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209,354,181.50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289,515,664.60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-27.69%</w:t>
            </w:r>
          </w:p>
        </w:tc>
      </w:tr>
      <w:tr w:rsidR="00903B3F" w:rsidTr="008C3471">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湖南地区</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213,694,823.08</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86,029,194.13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0.6</w:t>
            </w:r>
            <w:r>
              <w:rPr>
                <w:rFonts w:hint="eastAsia"/>
                <w:color w:val="000000" w:themeColor="text1"/>
                <w:sz w:val="21"/>
                <w:szCs w:val="21"/>
              </w:rPr>
              <w:t>5</w:t>
            </w:r>
            <w:r>
              <w:rPr>
                <w:color w:val="000000" w:themeColor="text1"/>
                <w:sz w:val="21"/>
                <w:szCs w:val="21"/>
              </w:rPr>
              <w:t>%</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148.40%</w:t>
            </w:r>
          </w:p>
        </w:tc>
      </w:tr>
      <w:tr w:rsidR="008C3471" w:rsidTr="008C3471">
        <w:tc>
          <w:tcPr>
            <w:tcW w:w="956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3471" w:rsidRDefault="008C3471" w:rsidP="008C3471">
            <w:pPr>
              <w:jc w:val="left"/>
              <w:rPr>
                <w:color w:val="000000" w:themeColor="text1"/>
                <w:sz w:val="21"/>
                <w:szCs w:val="21"/>
              </w:rPr>
            </w:pPr>
            <w:r>
              <w:rPr>
                <w:color w:val="000000" w:themeColor="text1"/>
                <w:sz w:val="21"/>
                <w:szCs w:val="21"/>
              </w:rPr>
              <w:t>分销售模式</w:t>
            </w:r>
          </w:p>
        </w:tc>
      </w:tr>
      <w:tr w:rsidR="008C3471">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jc w:val="left"/>
              <w:rPr>
                <w:color w:val="000000" w:themeColor="text1"/>
                <w:sz w:val="21"/>
                <w:szCs w:val="21"/>
              </w:rPr>
            </w:pPr>
            <w:r>
              <w:rPr>
                <w:rFonts w:hint="eastAsia"/>
                <w:color w:val="000000" w:themeColor="text1"/>
                <w:sz w:val="21"/>
                <w:szCs w:val="21"/>
              </w:rPr>
              <w:t>零售</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11,071,792,483.97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89.79%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12,185,129,277.87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92.81%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-9.14%</w:t>
            </w:r>
          </w:p>
        </w:tc>
      </w:tr>
      <w:tr w:rsidR="008C3471">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jc w:val="left"/>
              <w:rPr>
                <w:color w:val="000000" w:themeColor="text1"/>
                <w:sz w:val="21"/>
                <w:szCs w:val="21"/>
              </w:rPr>
            </w:pPr>
            <w:r>
              <w:rPr>
                <w:rFonts w:hint="eastAsia"/>
                <w:color w:val="000000" w:themeColor="text1"/>
                <w:sz w:val="21"/>
                <w:szCs w:val="21"/>
              </w:rPr>
              <w:t>其他</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1,258,761,176.80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10.21%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943,656,724.44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7.19%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8C3471" w:rsidRDefault="008C3471" w:rsidP="006030CC">
            <w:pPr>
              <w:widowControl/>
              <w:jc w:val="right"/>
              <w:textAlignment w:val="center"/>
              <w:rPr>
                <w:color w:val="000000" w:themeColor="text1"/>
                <w:sz w:val="21"/>
                <w:szCs w:val="21"/>
              </w:rPr>
            </w:pPr>
            <w:r>
              <w:rPr>
                <w:color w:val="000000"/>
                <w:kern w:val="0"/>
                <w:sz w:val="21"/>
                <w:szCs w:val="21"/>
              </w:rPr>
              <w:t>33.39%</w:t>
            </w:r>
          </w:p>
        </w:tc>
      </w:tr>
    </w:tbl>
    <w:p w:rsidR="00903B3F" w:rsidRDefault="00616D0D">
      <w:pPr>
        <w:pStyle w:val="Section"/>
        <w:keepNext w:val="0"/>
        <w:keepLines w:val="0"/>
        <w:adjustRightInd w:val="0"/>
        <w:snapToGrid w:val="0"/>
        <w:spacing w:before="2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）占公司营业收入或营业利润</w:t>
      </w:r>
      <w:r>
        <w:rPr>
          <w:b w:val="0"/>
          <w:color w:val="000000" w:themeColor="text1"/>
          <w:sz w:val="24"/>
          <w:szCs w:val="24"/>
        </w:rPr>
        <w:t>10%</w:t>
      </w:r>
      <w:r>
        <w:rPr>
          <w:b w:val="0"/>
          <w:color w:val="000000" w:themeColor="text1"/>
          <w:sz w:val="24"/>
          <w:szCs w:val="24"/>
        </w:rPr>
        <w:t>以上的行业、产品、地区、销售模式的情况</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 xml:space="preserve">√ </w:t>
      </w:r>
      <w:r>
        <w:rPr>
          <w:bCs/>
          <w:color w:val="000000" w:themeColor="text1"/>
          <w:sz w:val="24"/>
          <w:szCs w:val="24"/>
        </w:rPr>
        <w:t>适用</w:t>
      </w:r>
      <w:r>
        <w:rPr>
          <w:bCs/>
          <w:color w:val="000000" w:themeColor="text1"/>
          <w:sz w:val="24"/>
          <w:szCs w:val="24"/>
        </w:rPr>
        <w:t xml:space="preserve"> □ </w:t>
      </w:r>
      <w:r>
        <w:rPr>
          <w:bCs/>
          <w:color w:val="000000" w:themeColor="text1"/>
          <w:sz w:val="24"/>
          <w:szCs w:val="24"/>
        </w:rPr>
        <w:t>不适用</w:t>
      </w:r>
      <w:r>
        <w:rPr>
          <w:bCs/>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1137"/>
        <w:gridCol w:w="1740"/>
        <w:gridCol w:w="1575"/>
        <w:gridCol w:w="1080"/>
        <w:gridCol w:w="1410"/>
        <w:gridCol w:w="1365"/>
        <w:gridCol w:w="1264"/>
      </w:tblGrid>
      <w:tr w:rsidR="00903B3F">
        <w:tc>
          <w:tcPr>
            <w:tcW w:w="11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营业收入</w:t>
            </w:r>
          </w:p>
        </w:tc>
        <w:tc>
          <w:tcPr>
            <w:tcW w:w="15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营业成本</w:t>
            </w:r>
          </w:p>
        </w:tc>
        <w:tc>
          <w:tcPr>
            <w:tcW w:w="10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毛利率</w:t>
            </w:r>
          </w:p>
        </w:tc>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营业收入比上年同期增减</w:t>
            </w:r>
          </w:p>
        </w:tc>
        <w:tc>
          <w:tcPr>
            <w:tcW w:w="13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营业成本比上年同期增减</w:t>
            </w: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毛利率比上年同期增减</w:t>
            </w:r>
          </w:p>
        </w:tc>
      </w:tr>
      <w:tr w:rsidR="00903B3F">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分行业</w:t>
            </w:r>
          </w:p>
        </w:tc>
      </w:tr>
      <w:tr w:rsidR="00903B3F">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超市</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11,875,806,941.05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9,017,074,097.68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24.07%</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-7.88%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-9.53%</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1.38%</w:t>
            </w:r>
          </w:p>
        </w:tc>
      </w:tr>
      <w:tr w:rsidR="00903B3F">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284,124,398.52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72,778,663.55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74.38%</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62.04%</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36.81%</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4.72%</w:t>
            </w:r>
          </w:p>
        </w:tc>
      </w:tr>
      <w:tr w:rsidR="00903B3F">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900,414,315.82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747,412,817.47</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16.99%</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12.09%</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24.06%</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-8.01%</w:t>
            </w:r>
          </w:p>
        </w:tc>
      </w:tr>
      <w:tr w:rsidR="00903B3F">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分产品</w:t>
            </w:r>
          </w:p>
        </w:tc>
      </w:tr>
      <w:tr w:rsidR="00903B3F">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营业收入</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12,330,553,660.77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9,237,424,745.11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25.09%</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-7.54%</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1.19%</w:t>
            </w:r>
          </w:p>
        </w:tc>
      </w:tr>
      <w:tr w:rsidR="00903B3F">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分地区</w:t>
            </w:r>
          </w:p>
        </w:tc>
      </w:tr>
      <w:tr w:rsidR="00903B3F">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湖北地区</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11,907,504,656.19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8,915,071,523.26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25.13%</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-6.63%</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-8.03%</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w:t>
            </w:r>
          </w:p>
        </w:tc>
      </w:tr>
      <w:tr w:rsidR="00903B3F">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重庆地区</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209,354,181.50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165,461,204.46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20.97%</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-27.69%</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-28.16%</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0.52%</w:t>
            </w:r>
          </w:p>
        </w:tc>
      </w:tr>
      <w:tr w:rsidR="00903B3F" w:rsidTr="003F5190">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湖南地区</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213,694,823.08</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156,892,017.39</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26.58%</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148.40%</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134.42%</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4.38%</w:t>
            </w:r>
          </w:p>
        </w:tc>
      </w:tr>
      <w:tr w:rsidR="003F5190" w:rsidTr="003F5190">
        <w:tc>
          <w:tcPr>
            <w:tcW w:w="957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90" w:rsidRDefault="003F5190" w:rsidP="003F5190">
            <w:pPr>
              <w:jc w:val="left"/>
              <w:rPr>
                <w:color w:val="000000" w:themeColor="text1"/>
                <w:sz w:val="21"/>
                <w:szCs w:val="21"/>
              </w:rPr>
            </w:pPr>
            <w:r>
              <w:rPr>
                <w:color w:val="000000" w:themeColor="text1"/>
                <w:sz w:val="21"/>
                <w:szCs w:val="21"/>
              </w:rPr>
              <w:t>分销售模式</w:t>
            </w:r>
          </w:p>
        </w:tc>
      </w:tr>
      <w:tr w:rsidR="003F5190">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left"/>
              <w:textAlignment w:val="center"/>
              <w:rPr>
                <w:color w:val="000000" w:themeColor="text1"/>
                <w:sz w:val="21"/>
                <w:szCs w:val="21"/>
              </w:rPr>
            </w:pPr>
            <w:r>
              <w:rPr>
                <w:rFonts w:ascii="宋体" w:hAnsi="宋体" w:cs="宋体" w:hint="eastAsia"/>
                <w:color w:val="000000"/>
                <w:kern w:val="0"/>
                <w:sz w:val="21"/>
                <w:szCs w:val="21"/>
              </w:rPr>
              <w:t>零售</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11,071,792,483.97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9,099,937,197.24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17.81%</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-9.14%</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-8.02%</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-1.00%</w:t>
            </w:r>
          </w:p>
        </w:tc>
      </w:tr>
      <w:tr w:rsidR="003F5190">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left"/>
              <w:textAlignment w:val="center"/>
              <w:rPr>
                <w:color w:val="000000" w:themeColor="text1"/>
                <w:sz w:val="21"/>
                <w:szCs w:val="21"/>
              </w:rPr>
            </w:pPr>
            <w:r>
              <w:rPr>
                <w:rFonts w:ascii="宋体" w:hAnsi="宋体" w:cs="宋体" w:hint="eastAsia"/>
                <w:color w:val="000000"/>
                <w:kern w:val="0"/>
                <w:sz w:val="21"/>
                <w:szCs w:val="21"/>
              </w:rPr>
              <w:t>其他</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1,258,761,176.80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137,487,547.87</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89.08%</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33.39%</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40.41%</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3F5190" w:rsidRDefault="003F5190" w:rsidP="006030CC">
            <w:pPr>
              <w:widowControl/>
              <w:jc w:val="right"/>
              <w:textAlignment w:val="center"/>
              <w:rPr>
                <w:color w:val="000000" w:themeColor="text1"/>
                <w:sz w:val="21"/>
                <w:szCs w:val="21"/>
              </w:rPr>
            </w:pPr>
            <w:r>
              <w:rPr>
                <w:color w:val="000000"/>
                <w:kern w:val="0"/>
                <w:sz w:val="21"/>
                <w:szCs w:val="21"/>
              </w:rPr>
              <w:t>-0.55%</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公司主营业务数据统计口径在报告期发生调整的情况下，公司最近</w:t>
      </w:r>
      <w:r>
        <w:rPr>
          <w:color w:val="000000" w:themeColor="text1"/>
          <w:sz w:val="24"/>
          <w:szCs w:val="24"/>
        </w:rPr>
        <w:t>1</w:t>
      </w:r>
      <w:r>
        <w:rPr>
          <w:color w:val="000000" w:themeColor="text1"/>
          <w:sz w:val="24"/>
          <w:szCs w:val="24"/>
        </w:rPr>
        <w:t>年按报告期末口径调整后的主营业务数据</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3"/>
        <w:rPr>
          <w:b w:val="0"/>
          <w:bCs w:val="0"/>
          <w:color w:val="000000" w:themeColor="text1"/>
          <w:kern w:val="2"/>
          <w:sz w:val="24"/>
          <w:szCs w:val="24"/>
        </w:rPr>
      </w:pPr>
      <w:r>
        <w:rPr>
          <w:b w:val="0"/>
          <w:bCs w:val="0"/>
          <w:color w:val="000000" w:themeColor="text1"/>
          <w:kern w:val="2"/>
          <w:sz w:val="24"/>
          <w:szCs w:val="24"/>
        </w:rPr>
        <w:t>（</w:t>
      </w:r>
      <w:r>
        <w:rPr>
          <w:b w:val="0"/>
          <w:bCs w:val="0"/>
          <w:color w:val="000000" w:themeColor="text1"/>
          <w:kern w:val="2"/>
          <w:sz w:val="24"/>
          <w:szCs w:val="24"/>
        </w:rPr>
        <w:t>3</w:t>
      </w:r>
      <w:r>
        <w:rPr>
          <w:b w:val="0"/>
          <w:bCs w:val="0"/>
          <w:color w:val="000000" w:themeColor="text1"/>
          <w:kern w:val="2"/>
          <w:sz w:val="24"/>
          <w:szCs w:val="24"/>
        </w:rPr>
        <w:t>）公司实物销售收入是否大于劳务收入</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tbl>
      <w:tblPr>
        <w:tblW w:w="9566" w:type="dxa"/>
        <w:tblInd w:w="28" w:type="dxa"/>
        <w:tblLayout w:type="fixed"/>
        <w:tblCellMar>
          <w:left w:w="28" w:type="dxa"/>
          <w:right w:w="28" w:type="dxa"/>
        </w:tblCellMar>
        <w:tblLook w:val="04A0"/>
      </w:tblPr>
      <w:tblGrid>
        <w:gridCol w:w="1596"/>
        <w:gridCol w:w="1594"/>
        <w:gridCol w:w="1382"/>
        <w:gridCol w:w="1806"/>
        <w:gridCol w:w="1704"/>
        <w:gridCol w:w="1484"/>
      </w:tblGrid>
      <w:tr w:rsidR="00903B3F">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行业分类</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3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单位</w:t>
            </w:r>
          </w:p>
        </w:tc>
        <w:tc>
          <w:tcPr>
            <w:tcW w:w="180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170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14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同比增减</w:t>
            </w:r>
          </w:p>
        </w:tc>
      </w:tr>
      <w:tr w:rsidR="00903B3F">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超市</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销售量</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元</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11,875,806,941.05</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12,892,360,232.67</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-7.88%</w:t>
            </w:r>
          </w:p>
        </w:tc>
      </w:tr>
      <w:tr w:rsidR="00903B3F">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销售量</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元</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284,124,398.52</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175,344,756.69</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62.04%</w:t>
            </w:r>
          </w:p>
        </w:tc>
      </w:tr>
      <w:tr w:rsidR="00903B3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销售量</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元</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900,414,315.82</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803,260,092.95</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12.09%</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相关数据同比发生变动</w:t>
      </w:r>
      <w:r>
        <w:rPr>
          <w:color w:val="000000" w:themeColor="text1"/>
          <w:sz w:val="24"/>
          <w:szCs w:val="24"/>
        </w:rPr>
        <w:t>30%</w:t>
      </w:r>
      <w:r>
        <w:rPr>
          <w:color w:val="000000" w:themeColor="text1"/>
          <w:sz w:val="24"/>
          <w:szCs w:val="24"/>
        </w:rPr>
        <w:t>以上的原因说明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napToGrid w:val="0"/>
        <w:spacing w:before="0" w:after="0"/>
        <w:jc w:val="left"/>
        <w:rPr>
          <w:rFonts w:eastAsia="Times New Roman"/>
          <w:color w:val="000000" w:themeColor="text1"/>
          <w:kern w:val="0"/>
          <w:sz w:val="24"/>
          <w:szCs w:val="24"/>
          <w:lang w:val="zh-CN"/>
        </w:rPr>
      </w:pP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lang w:val="zh-CN"/>
        </w:rPr>
        <w:t>百货营业收入同比增长</w:t>
      </w:r>
      <w:r>
        <w:rPr>
          <w:rFonts w:eastAsia="Times New Roman"/>
          <w:color w:val="000000" w:themeColor="text1"/>
          <w:kern w:val="0"/>
          <w:sz w:val="24"/>
          <w:szCs w:val="24"/>
          <w:lang w:val="zh-CN"/>
        </w:rPr>
        <w:t xml:space="preserve"> </w:t>
      </w:r>
      <w:r>
        <w:rPr>
          <w:rFonts w:hint="eastAsia"/>
          <w:color w:val="000000" w:themeColor="text1"/>
          <w:kern w:val="0"/>
          <w:sz w:val="24"/>
          <w:szCs w:val="24"/>
        </w:rPr>
        <w:t>62.04</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，主要是因为去年疫情管控期间百货门店关门停业。</w:t>
      </w:r>
    </w:p>
    <w:p w:rsidR="00903B3F" w:rsidRDefault="00616D0D">
      <w:pPr>
        <w:autoSpaceDE w:val="0"/>
        <w:autoSpaceDN w:val="0"/>
        <w:adjustRightInd w:val="0"/>
        <w:snapToGrid w:val="0"/>
        <w:spacing w:before="0" w:after="0"/>
        <w:jc w:val="left"/>
        <w:rPr>
          <w:rFonts w:eastAsiaTheme="minorEastAsia"/>
          <w:color w:val="000000" w:themeColor="text1"/>
          <w:kern w:val="0"/>
          <w:sz w:val="24"/>
          <w:szCs w:val="24"/>
          <w:lang w:val="zh-CN"/>
        </w:rPr>
      </w:pPr>
      <w:r>
        <w:rPr>
          <w:rFonts w:eastAsia="Times New Roman"/>
          <w:color w:val="000000" w:themeColor="text1"/>
          <w:kern w:val="0"/>
          <w:sz w:val="24"/>
          <w:szCs w:val="24"/>
          <w:lang w:val="zh-CN"/>
        </w:rPr>
        <w:t>2</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lang w:val="zh-CN"/>
        </w:rPr>
        <w:t>湖南地区营业收入及营业成本大幅增加，主要是根据公司发展战略，加快了湖南地区商业布局，销售网点增多所致。</w:t>
      </w:r>
    </w:p>
    <w:p w:rsidR="00903B3F" w:rsidRDefault="00616D0D">
      <w:pPr>
        <w:pStyle w:val="Section"/>
        <w:keepNext w:val="0"/>
        <w:keepLines w:val="0"/>
        <w:adjustRightInd w:val="0"/>
        <w:snapToGrid w:val="0"/>
        <w:spacing w:before="200" w:after="0" w:line="240" w:lineRule="auto"/>
        <w:outlineLvl w:val="3"/>
        <w:rPr>
          <w:b w:val="0"/>
          <w:bCs w:val="0"/>
          <w:color w:val="000000" w:themeColor="text1"/>
          <w:kern w:val="2"/>
          <w:sz w:val="24"/>
          <w:szCs w:val="24"/>
        </w:rPr>
      </w:pPr>
      <w:r>
        <w:rPr>
          <w:b w:val="0"/>
          <w:bCs w:val="0"/>
          <w:color w:val="000000" w:themeColor="text1"/>
          <w:kern w:val="2"/>
          <w:sz w:val="24"/>
          <w:szCs w:val="24"/>
        </w:rPr>
        <w:t>（</w:t>
      </w:r>
      <w:r>
        <w:rPr>
          <w:b w:val="0"/>
          <w:bCs w:val="0"/>
          <w:color w:val="000000" w:themeColor="text1"/>
          <w:kern w:val="2"/>
          <w:sz w:val="24"/>
          <w:szCs w:val="24"/>
        </w:rPr>
        <w:t>4</w:t>
      </w:r>
      <w:r>
        <w:rPr>
          <w:b w:val="0"/>
          <w:bCs w:val="0"/>
          <w:color w:val="000000" w:themeColor="text1"/>
          <w:kern w:val="2"/>
          <w:sz w:val="24"/>
          <w:szCs w:val="24"/>
        </w:rPr>
        <w:t>）公司已签订的重大销售合同、重大采购合同截至本报告期的履行情况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3"/>
        <w:rPr>
          <w:b w:val="0"/>
          <w:bCs w:val="0"/>
          <w:color w:val="000000" w:themeColor="text1"/>
          <w:kern w:val="2"/>
          <w:sz w:val="24"/>
          <w:szCs w:val="24"/>
        </w:rPr>
      </w:pPr>
      <w:r>
        <w:rPr>
          <w:b w:val="0"/>
          <w:bCs w:val="0"/>
          <w:color w:val="000000" w:themeColor="text1"/>
          <w:kern w:val="2"/>
          <w:sz w:val="24"/>
          <w:szCs w:val="24"/>
        </w:rPr>
        <w:t>（</w:t>
      </w:r>
      <w:r>
        <w:rPr>
          <w:b w:val="0"/>
          <w:bCs w:val="0"/>
          <w:color w:val="000000" w:themeColor="text1"/>
          <w:kern w:val="2"/>
          <w:sz w:val="24"/>
          <w:szCs w:val="24"/>
        </w:rPr>
        <w:t>5</w:t>
      </w:r>
      <w:r>
        <w:rPr>
          <w:b w:val="0"/>
          <w:bCs w:val="0"/>
          <w:color w:val="000000" w:themeColor="text1"/>
          <w:kern w:val="2"/>
          <w:sz w:val="24"/>
          <w:szCs w:val="24"/>
        </w:rPr>
        <w:t>）营业成本构成</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行业分类</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613"/>
        <w:gridCol w:w="2039"/>
        <w:gridCol w:w="1740"/>
        <w:gridCol w:w="1170"/>
        <w:gridCol w:w="1710"/>
        <w:gridCol w:w="1200"/>
        <w:gridCol w:w="1099"/>
      </w:tblGrid>
      <w:tr w:rsidR="00903B3F">
        <w:tc>
          <w:tcPr>
            <w:tcW w:w="6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行业分类</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9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29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同比增减</w:t>
            </w:r>
          </w:p>
        </w:tc>
      </w:tr>
      <w:tr w:rsidR="00903B3F">
        <w:tc>
          <w:tcPr>
            <w:tcW w:w="613"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2039"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占营业成本比重</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2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占营业成本比重</w:t>
            </w:r>
          </w:p>
        </w:tc>
        <w:tc>
          <w:tcPr>
            <w:tcW w:w="1099"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6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超市</w:t>
            </w:r>
          </w:p>
        </w:tc>
        <w:tc>
          <w:tcPr>
            <w:tcW w:w="203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超市商品零售成本</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9,017,074,097.68</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97.61%</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9,966,644,530.89</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99.75%</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-9.53%</w:t>
            </w:r>
          </w:p>
        </w:tc>
      </w:tr>
      <w:tr w:rsidR="00903B3F">
        <w:tc>
          <w:tcPr>
            <w:tcW w:w="6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w:t>
            </w:r>
          </w:p>
        </w:tc>
        <w:tc>
          <w:tcPr>
            <w:tcW w:w="203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百货商品零售成本</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72,778,663.55</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0.79%</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53,198,147.37</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0.53%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36.81%</w:t>
            </w:r>
          </w:p>
        </w:tc>
      </w:tr>
      <w:tr w:rsidR="00903B3F">
        <w:tc>
          <w:tcPr>
            <w:tcW w:w="6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203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物流配送加工等成本</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747,412,817.47</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8.09%</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602,458,396.62</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6.03%</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24.06%</w:t>
            </w:r>
          </w:p>
        </w:tc>
      </w:tr>
      <w:tr w:rsidR="00903B3F">
        <w:tc>
          <w:tcPr>
            <w:tcW w:w="6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抵销</w:t>
            </w:r>
          </w:p>
        </w:tc>
        <w:tc>
          <w:tcPr>
            <w:tcW w:w="203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内部销售成本</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-599,840,833.59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-6.49%</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-631,148,896.42</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-6.32%</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-4.96%</w:t>
            </w:r>
          </w:p>
        </w:tc>
      </w:tr>
    </w:tbl>
    <w:p w:rsidR="00903B3F" w:rsidRDefault="00616D0D">
      <w:pPr>
        <w:pStyle w:val="Section"/>
        <w:keepNext w:val="0"/>
        <w:keepLines w:val="0"/>
        <w:adjustRightInd w:val="0"/>
        <w:snapToGrid w:val="0"/>
        <w:spacing w:before="200" w:after="0" w:line="240" w:lineRule="auto"/>
        <w:outlineLvl w:val="3"/>
        <w:rPr>
          <w:b w:val="0"/>
          <w:bCs w:val="0"/>
          <w:color w:val="000000" w:themeColor="text1"/>
          <w:kern w:val="2"/>
          <w:sz w:val="24"/>
          <w:szCs w:val="24"/>
        </w:rPr>
      </w:pPr>
      <w:r>
        <w:rPr>
          <w:b w:val="0"/>
          <w:bCs w:val="0"/>
          <w:color w:val="000000" w:themeColor="text1"/>
          <w:kern w:val="2"/>
          <w:sz w:val="24"/>
          <w:szCs w:val="24"/>
        </w:rPr>
        <w:t>（</w:t>
      </w:r>
      <w:r>
        <w:rPr>
          <w:b w:val="0"/>
          <w:bCs w:val="0"/>
          <w:color w:val="000000" w:themeColor="text1"/>
          <w:kern w:val="2"/>
          <w:sz w:val="24"/>
          <w:szCs w:val="24"/>
        </w:rPr>
        <w:t>6</w:t>
      </w:r>
      <w:r>
        <w:rPr>
          <w:b w:val="0"/>
          <w:bCs w:val="0"/>
          <w:color w:val="000000" w:themeColor="text1"/>
          <w:kern w:val="2"/>
          <w:sz w:val="24"/>
          <w:szCs w:val="24"/>
        </w:rPr>
        <w:t>）报告期内合并范围是否发生变动</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lang w:val="zh-CN"/>
        </w:rPr>
      </w:pPr>
      <w:r>
        <w:rPr>
          <w:rFonts w:hint="eastAsia"/>
          <w:color w:val="000000" w:themeColor="text1"/>
          <w:sz w:val="24"/>
          <w:szCs w:val="24"/>
          <w:lang w:val="zh-CN"/>
        </w:rPr>
        <w:t>本报告期合并财务报表范围变化情况详见第十节财务报告八、</w:t>
      </w:r>
      <w:r>
        <w:rPr>
          <w:color w:val="000000" w:themeColor="text1"/>
          <w:sz w:val="24"/>
          <w:szCs w:val="24"/>
          <w:lang w:val="zh-CN"/>
        </w:rPr>
        <w:t>5</w:t>
      </w:r>
    </w:p>
    <w:p w:rsidR="00903B3F" w:rsidRDefault="00616D0D">
      <w:pPr>
        <w:pStyle w:val="Section"/>
        <w:keepNext w:val="0"/>
        <w:keepLines w:val="0"/>
        <w:adjustRightInd w:val="0"/>
        <w:snapToGrid w:val="0"/>
        <w:spacing w:before="200" w:after="0" w:line="240" w:lineRule="auto"/>
        <w:outlineLvl w:val="3"/>
        <w:rPr>
          <w:b w:val="0"/>
          <w:bCs w:val="0"/>
          <w:color w:val="000000" w:themeColor="text1"/>
          <w:kern w:val="2"/>
          <w:sz w:val="24"/>
          <w:szCs w:val="24"/>
        </w:rPr>
      </w:pPr>
      <w:r>
        <w:rPr>
          <w:b w:val="0"/>
          <w:bCs w:val="0"/>
          <w:color w:val="000000" w:themeColor="text1"/>
          <w:kern w:val="2"/>
          <w:sz w:val="24"/>
          <w:szCs w:val="24"/>
        </w:rPr>
        <w:lastRenderedPageBreak/>
        <w:t>（</w:t>
      </w:r>
      <w:r>
        <w:rPr>
          <w:b w:val="0"/>
          <w:bCs w:val="0"/>
          <w:color w:val="000000" w:themeColor="text1"/>
          <w:kern w:val="2"/>
          <w:sz w:val="24"/>
          <w:szCs w:val="24"/>
        </w:rPr>
        <w:t>7</w:t>
      </w:r>
      <w:r>
        <w:rPr>
          <w:b w:val="0"/>
          <w:bCs w:val="0"/>
          <w:color w:val="000000" w:themeColor="text1"/>
          <w:kern w:val="2"/>
          <w:sz w:val="24"/>
          <w:szCs w:val="24"/>
        </w:rPr>
        <w:t>）公司报告期内业务、产品或服务发生重大变化或调整有关情况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3"/>
        <w:rPr>
          <w:b w:val="0"/>
          <w:bCs w:val="0"/>
          <w:color w:val="000000" w:themeColor="text1"/>
          <w:kern w:val="2"/>
          <w:sz w:val="24"/>
          <w:szCs w:val="24"/>
        </w:rPr>
      </w:pPr>
      <w:r>
        <w:rPr>
          <w:b w:val="0"/>
          <w:bCs w:val="0"/>
          <w:color w:val="000000" w:themeColor="text1"/>
          <w:kern w:val="2"/>
          <w:sz w:val="24"/>
          <w:szCs w:val="24"/>
        </w:rPr>
        <w:t>（</w:t>
      </w:r>
      <w:r>
        <w:rPr>
          <w:b w:val="0"/>
          <w:bCs w:val="0"/>
          <w:color w:val="000000" w:themeColor="text1"/>
          <w:kern w:val="2"/>
          <w:sz w:val="24"/>
          <w:szCs w:val="24"/>
        </w:rPr>
        <w:t>8</w:t>
      </w:r>
      <w:r>
        <w:rPr>
          <w:b w:val="0"/>
          <w:bCs w:val="0"/>
          <w:color w:val="000000" w:themeColor="text1"/>
          <w:kern w:val="2"/>
          <w:sz w:val="24"/>
          <w:szCs w:val="24"/>
        </w:rPr>
        <w:t>）主要销售客户和主要供应商情况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公司主要销售客户情况</w:t>
      </w:r>
    </w:p>
    <w:tbl>
      <w:tblPr>
        <w:tblW w:w="9568" w:type="dxa"/>
        <w:tblInd w:w="28" w:type="dxa"/>
        <w:tblLayout w:type="fixed"/>
        <w:tblCellMar>
          <w:left w:w="28" w:type="dxa"/>
          <w:right w:w="28" w:type="dxa"/>
        </w:tblCellMar>
        <w:tblLook w:val="04A0"/>
      </w:tblPr>
      <w:tblGrid>
        <w:gridCol w:w="5142"/>
        <w:gridCol w:w="4426"/>
      </w:tblGrid>
      <w:tr w:rsidR="00903B3F">
        <w:tc>
          <w:tcPr>
            <w:tcW w:w="51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前五名客户合计销售金额（元）</w:t>
            </w:r>
          </w:p>
        </w:tc>
        <w:tc>
          <w:tcPr>
            <w:tcW w:w="44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57,045,200.00</w:t>
            </w:r>
          </w:p>
        </w:tc>
      </w:tr>
      <w:tr w:rsidR="00903B3F">
        <w:tc>
          <w:tcPr>
            <w:tcW w:w="51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前五名客户合计销售金额占年度销售总额比例</w:t>
            </w:r>
          </w:p>
        </w:tc>
        <w:tc>
          <w:tcPr>
            <w:tcW w:w="44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0.40%</w:t>
            </w:r>
          </w:p>
        </w:tc>
      </w:tr>
      <w:tr w:rsidR="00903B3F">
        <w:tc>
          <w:tcPr>
            <w:tcW w:w="51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前五名客户销售额中关联方销售额占年度销售总额比例</w:t>
            </w:r>
          </w:p>
        </w:tc>
        <w:tc>
          <w:tcPr>
            <w:tcW w:w="44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公司前5大客户资料</w:t>
      </w:r>
    </w:p>
    <w:tbl>
      <w:tblPr>
        <w:tblW w:w="9568" w:type="dxa"/>
        <w:tblInd w:w="28" w:type="dxa"/>
        <w:tblLayout w:type="fixed"/>
        <w:tblCellMar>
          <w:left w:w="28" w:type="dxa"/>
          <w:right w:w="28" w:type="dxa"/>
        </w:tblCellMar>
        <w:tblLook w:val="04A0"/>
      </w:tblPr>
      <w:tblGrid>
        <w:gridCol w:w="802"/>
        <w:gridCol w:w="3301"/>
        <w:gridCol w:w="2322"/>
        <w:gridCol w:w="3143"/>
      </w:tblGrid>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序号</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客户名称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销售额（元）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占年度销售总额比例</w:t>
            </w:r>
          </w:p>
        </w:tc>
      </w:tr>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客户</w:t>
            </w:r>
            <w:r>
              <w:rPr>
                <w:color w:val="000000" w:themeColor="text1"/>
                <w:sz w:val="21"/>
                <w:szCs w:val="21"/>
              </w:rPr>
              <w:t>1</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15,587,100.00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0.11%</w:t>
            </w:r>
          </w:p>
        </w:tc>
      </w:tr>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客户</w:t>
            </w:r>
            <w:r>
              <w:rPr>
                <w:color w:val="000000" w:themeColor="text1"/>
                <w:sz w:val="21"/>
                <w:szCs w:val="21"/>
              </w:rPr>
              <w:t>2</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13,330,900.00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0.09%</w:t>
            </w:r>
          </w:p>
        </w:tc>
      </w:tr>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客户</w:t>
            </w:r>
            <w:r>
              <w:rPr>
                <w:color w:val="000000" w:themeColor="text1"/>
                <w:sz w:val="21"/>
                <w:szCs w:val="21"/>
              </w:rPr>
              <w:t>3</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9,961,000.00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0.07%</w:t>
            </w:r>
          </w:p>
        </w:tc>
      </w:tr>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客户</w:t>
            </w:r>
            <w:r>
              <w:rPr>
                <w:color w:val="000000" w:themeColor="text1"/>
                <w:sz w:val="21"/>
                <w:szCs w:val="21"/>
              </w:rPr>
              <w:t>4</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9,776,200.00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0.07%</w:t>
            </w:r>
          </w:p>
        </w:tc>
      </w:tr>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客户</w:t>
            </w:r>
            <w:r>
              <w:rPr>
                <w:color w:val="000000" w:themeColor="text1"/>
                <w:sz w:val="21"/>
                <w:szCs w:val="21"/>
              </w:rPr>
              <w:t>5</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8,390,000.00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0.06%</w:t>
            </w:r>
          </w:p>
        </w:tc>
      </w:tr>
      <w:tr w:rsidR="00903B3F">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57,045,200.00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0.40%</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主要客户其他情况说明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公司主要供应商情况</w:t>
      </w:r>
    </w:p>
    <w:tbl>
      <w:tblPr>
        <w:tblW w:w="9568" w:type="dxa"/>
        <w:tblInd w:w="28" w:type="dxa"/>
        <w:tblLayout w:type="fixed"/>
        <w:tblCellMar>
          <w:left w:w="28" w:type="dxa"/>
          <w:right w:w="28" w:type="dxa"/>
        </w:tblCellMar>
        <w:tblLook w:val="04A0"/>
      </w:tblPr>
      <w:tblGrid>
        <w:gridCol w:w="5337"/>
        <w:gridCol w:w="4231"/>
      </w:tblGrid>
      <w:tr w:rsidR="00903B3F">
        <w:tc>
          <w:tcPr>
            <w:tcW w:w="53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前五名供应商合计采购金额（元）</w:t>
            </w:r>
          </w:p>
        </w:tc>
        <w:tc>
          <w:tcPr>
            <w:tcW w:w="42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1,537,347,325.00</w:t>
            </w:r>
          </w:p>
        </w:tc>
      </w:tr>
      <w:tr w:rsidR="00903B3F">
        <w:tc>
          <w:tcPr>
            <w:tcW w:w="53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前五名供应商合计采购金额占年度采购总额比例</w:t>
            </w:r>
          </w:p>
        </w:tc>
        <w:tc>
          <w:tcPr>
            <w:tcW w:w="42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12.91%</w:t>
            </w:r>
          </w:p>
        </w:tc>
      </w:tr>
      <w:tr w:rsidR="00903B3F">
        <w:tc>
          <w:tcPr>
            <w:tcW w:w="53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前五名供应商采购额中关联方采购额占年度采购总额比例</w:t>
            </w:r>
          </w:p>
        </w:tc>
        <w:tc>
          <w:tcPr>
            <w:tcW w:w="42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公司前5名供应商资料</w:t>
      </w:r>
    </w:p>
    <w:tbl>
      <w:tblPr>
        <w:tblW w:w="9568" w:type="dxa"/>
        <w:tblInd w:w="28" w:type="dxa"/>
        <w:tblLayout w:type="fixed"/>
        <w:tblCellMar>
          <w:left w:w="28" w:type="dxa"/>
          <w:right w:w="28" w:type="dxa"/>
        </w:tblCellMar>
        <w:tblLook w:val="04A0"/>
      </w:tblPr>
      <w:tblGrid>
        <w:gridCol w:w="935"/>
        <w:gridCol w:w="3442"/>
        <w:gridCol w:w="2460"/>
        <w:gridCol w:w="2731"/>
      </w:tblGrid>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序号</w:t>
            </w:r>
          </w:p>
        </w:tc>
        <w:tc>
          <w:tcPr>
            <w:tcW w:w="34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供应商名称</w:t>
            </w:r>
          </w:p>
        </w:tc>
        <w:tc>
          <w:tcPr>
            <w:tcW w:w="24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采购额（元）</w:t>
            </w:r>
          </w:p>
        </w:tc>
        <w:tc>
          <w:tcPr>
            <w:tcW w:w="273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占年度采购总额比例</w:t>
            </w:r>
          </w:p>
        </w:tc>
      </w:tr>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供应商</w:t>
            </w:r>
            <w:r>
              <w:rPr>
                <w:rFonts w:hint="eastAsia"/>
                <w:color w:val="000000" w:themeColor="text1"/>
                <w:sz w:val="21"/>
                <w:szCs w:val="21"/>
              </w:rPr>
              <w:t>1</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525,486,688.75</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4.41%</w:t>
            </w:r>
          </w:p>
        </w:tc>
      </w:tr>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903B3F" w:rsidRDefault="00616D0D">
            <w:r>
              <w:rPr>
                <w:rFonts w:hint="eastAsia"/>
                <w:color w:val="000000" w:themeColor="text1"/>
                <w:sz w:val="21"/>
                <w:szCs w:val="21"/>
              </w:rPr>
              <w:t>供应商</w:t>
            </w:r>
            <w:r>
              <w:rPr>
                <w:rFonts w:hint="eastAsia"/>
                <w:color w:val="000000" w:themeColor="text1"/>
                <w:sz w:val="21"/>
                <w:szCs w:val="21"/>
              </w:rPr>
              <w:t>2</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368,895,886.71</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3.10%</w:t>
            </w:r>
          </w:p>
        </w:tc>
      </w:tr>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903B3F" w:rsidRDefault="00616D0D">
            <w:r>
              <w:rPr>
                <w:rFonts w:hint="eastAsia"/>
                <w:color w:val="000000" w:themeColor="text1"/>
                <w:sz w:val="21"/>
                <w:szCs w:val="21"/>
              </w:rPr>
              <w:t>供应商</w:t>
            </w:r>
            <w:r>
              <w:rPr>
                <w:rFonts w:hint="eastAsia"/>
                <w:color w:val="000000" w:themeColor="text1"/>
                <w:sz w:val="21"/>
                <w:szCs w:val="21"/>
              </w:rPr>
              <w:t>3</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217,636,004.51</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1.83%</w:t>
            </w:r>
          </w:p>
        </w:tc>
      </w:tr>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4</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903B3F" w:rsidRDefault="00616D0D">
            <w:r>
              <w:rPr>
                <w:rFonts w:hint="eastAsia"/>
                <w:color w:val="000000" w:themeColor="text1"/>
                <w:sz w:val="21"/>
                <w:szCs w:val="21"/>
              </w:rPr>
              <w:t>供应商</w:t>
            </w:r>
            <w:r>
              <w:rPr>
                <w:rFonts w:hint="eastAsia"/>
                <w:color w:val="000000" w:themeColor="text1"/>
                <w:sz w:val="21"/>
                <w:szCs w:val="21"/>
              </w:rPr>
              <w:t>4</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217,045,725.98</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1.82%</w:t>
            </w:r>
          </w:p>
        </w:tc>
      </w:tr>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5</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903B3F" w:rsidRDefault="00616D0D">
            <w:r>
              <w:rPr>
                <w:rFonts w:hint="eastAsia"/>
                <w:color w:val="000000" w:themeColor="text1"/>
                <w:sz w:val="21"/>
                <w:szCs w:val="21"/>
              </w:rPr>
              <w:t>供应商</w:t>
            </w:r>
            <w:r>
              <w:rPr>
                <w:rFonts w:hint="eastAsia"/>
                <w:color w:val="000000" w:themeColor="text1"/>
                <w:sz w:val="21"/>
                <w:szCs w:val="21"/>
              </w:rPr>
              <w:t>5</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208,283,019.28</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1.75%</w:t>
            </w:r>
          </w:p>
        </w:tc>
      </w:tr>
      <w:tr w:rsidR="00903B3F">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4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4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1,537,347,325.00</w:t>
            </w:r>
          </w:p>
        </w:tc>
        <w:tc>
          <w:tcPr>
            <w:tcW w:w="27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12.91%</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主要供应商其他情况说明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3.</w:t>
      </w:r>
      <w:r>
        <w:rPr>
          <w:rFonts w:ascii="宋体" w:hAnsi="宋体" w:cs="宋体" w:hint="eastAsia"/>
          <w:b w:val="0"/>
          <w:color w:val="000000" w:themeColor="text1"/>
          <w:sz w:val="24"/>
          <w:szCs w:val="24"/>
        </w:rPr>
        <w:t>费用</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915"/>
        <w:gridCol w:w="1637"/>
        <w:gridCol w:w="1637"/>
        <w:gridCol w:w="1461"/>
        <w:gridCol w:w="2918"/>
      </w:tblGrid>
      <w:tr w:rsidR="00903B3F">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14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同比增减</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重大变动说明</w:t>
            </w:r>
          </w:p>
        </w:tc>
      </w:tr>
      <w:tr w:rsidR="00903B3F">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销售费用</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2,416,144,814.55</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2,595,107,330.78</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-6.90%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管理费用</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486,635,313.40</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473,524,075.02</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财务费用</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136,152,786.10</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21,523,415.64</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532.58%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执行新租赁准则新增使用权资产融资费用</w:t>
            </w:r>
            <w:r>
              <w:rPr>
                <w:color w:val="000000" w:themeColor="text1"/>
                <w:sz w:val="21"/>
                <w:szCs w:val="21"/>
              </w:rPr>
              <w:t>1.12</w:t>
            </w:r>
            <w:r>
              <w:rPr>
                <w:color w:val="000000" w:themeColor="text1"/>
                <w:sz w:val="21"/>
                <w:szCs w:val="21"/>
              </w:rPr>
              <w:t>亿元</w:t>
            </w:r>
          </w:p>
        </w:tc>
      </w:tr>
      <w:tr w:rsidR="00903B3F">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研发费用</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15,968,199.57</w:t>
            </w:r>
          </w:p>
        </w:tc>
        <w:tc>
          <w:tcPr>
            <w:tcW w:w="163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1,333,429.20</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1,097.53%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数智云、中百新晨新增研发项目</w:t>
            </w:r>
          </w:p>
        </w:tc>
      </w:tr>
    </w:tbl>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4.</w:t>
      </w:r>
      <w:r>
        <w:rPr>
          <w:rFonts w:ascii="宋体" w:hAnsi="宋体" w:cs="宋体" w:hint="eastAsia"/>
          <w:b w:val="0"/>
          <w:color w:val="000000" w:themeColor="text1"/>
          <w:sz w:val="24"/>
          <w:szCs w:val="24"/>
        </w:rPr>
        <w:t>研发投入</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11482" w:type="dxa"/>
        <w:tblInd w:w="28" w:type="dxa"/>
        <w:tblLayout w:type="fixed"/>
        <w:tblCellMar>
          <w:left w:w="28" w:type="dxa"/>
          <w:right w:w="28" w:type="dxa"/>
        </w:tblCellMar>
        <w:tblLook w:val="04A0"/>
      </w:tblPr>
      <w:tblGrid>
        <w:gridCol w:w="1797"/>
        <w:gridCol w:w="1050"/>
        <w:gridCol w:w="1050"/>
        <w:gridCol w:w="1500"/>
        <w:gridCol w:w="4172"/>
        <w:gridCol w:w="1913"/>
      </w:tblGrid>
      <w:tr w:rsidR="00903B3F">
        <w:trPr>
          <w:gridAfter w:val="1"/>
          <w:wAfter w:w="1913" w:type="dxa"/>
        </w:trPr>
        <w:tc>
          <w:tcPr>
            <w:tcW w:w="1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主要研发项目名称</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项目目的</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项目进展</w:t>
            </w:r>
          </w:p>
        </w:tc>
        <w:tc>
          <w:tcPr>
            <w:tcW w:w="15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拟达到的目标</w:t>
            </w:r>
          </w:p>
        </w:tc>
        <w:tc>
          <w:tcPr>
            <w:tcW w:w="4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预计对公司未来发展的影响</w:t>
            </w:r>
          </w:p>
        </w:tc>
      </w:tr>
      <w:tr w:rsidR="00903B3F">
        <w:tc>
          <w:tcPr>
            <w:tcW w:w="1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sz w:val="21"/>
                <w:szCs w:val="21"/>
              </w:rPr>
              <w:t>数据中心平台建设项目</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sz w:val="21"/>
                <w:szCs w:val="21"/>
              </w:rPr>
              <w:t>实施数智化战略</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rFonts w:hint="eastAsia"/>
                <w:sz w:val="21"/>
                <w:szCs w:val="21"/>
              </w:rPr>
              <w:t>20%</w:t>
            </w:r>
          </w:p>
        </w:tc>
        <w:tc>
          <w:tcPr>
            <w:tcW w:w="15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sz w:val="21"/>
                <w:szCs w:val="21"/>
              </w:rPr>
              <w:t>推进数智化建设，建立公司统一数据中心，打造“一链五端”的智能数据平台。</w:t>
            </w:r>
          </w:p>
        </w:tc>
        <w:tc>
          <w:tcPr>
            <w:tcW w:w="4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sz w:val="21"/>
                <w:szCs w:val="21"/>
              </w:rPr>
              <w:t>树立“数字服务经营促进经营，数字为管理提供决策支持”的新理念，推进“一切业务数据化”到“一切数据业务化”的全面数字化建设。积极构建“数智中百”，加快集团“数字化、信息化、智能化、物联化”建设，提高集团连锁经营供应链管理水平，促进线上线下深度融合，会员精准营销，物流高效运营能力。通过技术驱动，推进生鲜公司、新晨公司由“工厂向公司转变”、“生产向营销转变”，通过技术创新推进产品研发，促进效益提升。</w:t>
            </w:r>
          </w:p>
        </w:tc>
        <w:tc>
          <w:tcPr>
            <w:tcW w:w="1913" w:type="dxa"/>
            <w:vAlign w:val="center"/>
          </w:tcPr>
          <w:p w:rsidR="00903B3F" w:rsidRDefault="00903B3F">
            <w:pPr>
              <w:jc w:val="center"/>
            </w:pP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公司研发人员情况</w:t>
      </w:r>
    </w:p>
    <w:tbl>
      <w:tblPr>
        <w:tblW w:w="9568" w:type="dxa"/>
        <w:tblInd w:w="28" w:type="dxa"/>
        <w:tblLayout w:type="fixed"/>
        <w:tblCellMar>
          <w:left w:w="28" w:type="dxa"/>
          <w:right w:w="28" w:type="dxa"/>
        </w:tblCellMar>
        <w:tblLook w:val="04A0"/>
      </w:tblPr>
      <w:tblGrid>
        <w:gridCol w:w="2392"/>
        <w:gridCol w:w="2392"/>
        <w:gridCol w:w="2392"/>
        <w:gridCol w:w="2392"/>
      </w:tblGrid>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变动比例</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研发人员数量（人）</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145</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14</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935.71%</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研发人员数量占比</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0.76%</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0.07%</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0.69%</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研发人员学历结构</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本科</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44</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2,100.00%</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硕士</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1</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100.00%</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研发人员年龄构成</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right"/>
              <w:rPr>
                <w:color w:val="000000" w:themeColor="text1"/>
                <w:sz w:val="21"/>
                <w:szCs w:val="21"/>
              </w:rPr>
            </w:pPr>
            <w:r>
              <w:rPr>
                <w:color w:val="000000" w:themeColor="text1"/>
                <w:sz w:val="21"/>
                <w:szCs w:val="21"/>
              </w:rPr>
              <w:t>——</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30</w:t>
            </w:r>
            <w:r>
              <w:rPr>
                <w:rFonts w:hint="eastAsia"/>
                <w:color w:val="000000" w:themeColor="text1"/>
                <w:sz w:val="21"/>
                <w:szCs w:val="21"/>
              </w:rPr>
              <w:t>岁以下</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30</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903B3F">
            <w:pPr>
              <w:jc w:val="right"/>
              <w:rPr>
                <w:color w:val="000000" w:themeColor="text1"/>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903B3F">
            <w:pPr>
              <w:jc w:val="right"/>
              <w:rPr>
                <w:color w:val="000000" w:themeColor="text1"/>
                <w:sz w:val="21"/>
                <w:szCs w:val="21"/>
              </w:rPr>
            </w:pP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30-40</w:t>
            </w:r>
            <w:r>
              <w:rPr>
                <w:rFonts w:hint="eastAsia"/>
                <w:color w:val="000000" w:themeColor="text1"/>
                <w:sz w:val="21"/>
                <w:szCs w:val="21"/>
              </w:rPr>
              <w:t>岁</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62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10</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616D0D">
            <w:pPr>
              <w:jc w:val="right"/>
              <w:rPr>
                <w:color w:val="000000" w:themeColor="text1"/>
                <w:sz w:val="21"/>
                <w:szCs w:val="21"/>
              </w:rPr>
            </w:pPr>
            <w:r>
              <w:rPr>
                <w:rFonts w:hint="eastAsia"/>
                <w:color w:val="000000" w:themeColor="text1"/>
                <w:sz w:val="21"/>
                <w:szCs w:val="21"/>
              </w:rPr>
              <w:t>520.00%</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公司研发投入情况</w:t>
      </w:r>
    </w:p>
    <w:tbl>
      <w:tblPr>
        <w:tblW w:w="9568" w:type="dxa"/>
        <w:tblInd w:w="28" w:type="dxa"/>
        <w:tblLayout w:type="fixed"/>
        <w:tblCellMar>
          <w:left w:w="28" w:type="dxa"/>
          <w:right w:w="28" w:type="dxa"/>
        </w:tblCellMar>
        <w:tblLook w:val="04A0"/>
      </w:tblPr>
      <w:tblGrid>
        <w:gridCol w:w="3319"/>
        <w:gridCol w:w="2100"/>
        <w:gridCol w:w="2070"/>
        <w:gridCol w:w="2079"/>
      </w:tblGrid>
      <w:tr w:rsidR="00903B3F">
        <w:tc>
          <w:tcPr>
            <w:tcW w:w="331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21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20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207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变动比例</w:t>
            </w:r>
          </w:p>
        </w:tc>
      </w:tr>
      <w:tr w:rsidR="00903B3F">
        <w:tc>
          <w:tcPr>
            <w:tcW w:w="331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研发投入金额（元）</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22,155,470.56</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1,333,429.20</w:t>
            </w:r>
          </w:p>
        </w:tc>
        <w:tc>
          <w:tcPr>
            <w:tcW w:w="20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1,561.54%</w:t>
            </w:r>
          </w:p>
        </w:tc>
      </w:tr>
      <w:tr w:rsidR="00903B3F">
        <w:tc>
          <w:tcPr>
            <w:tcW w:w="331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研发投入占营业收入比例</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0.18%</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0.01%</w:t>
            </w:r>
          </w:p>
        </w:tc>
        <w:tc>
          <w:tcPr>
            <w:tcW w:w="20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0.17%</w:t>
            </w:r>
          </w:p>
        </w:tc>
      </w:tr>
      <w:tr w:rsidR="00903B3F">
        <w:tc>
          <w:tcPr>
            <w:tcW w:w="331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sz w:val="21"/>
                <w:szCs w:val="21"/>
              </w:rPr>
              <w:t>研发投入资本化的金额（元）</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6,187,270.99</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0.00</w:t>
            </w:r>
          </w:p>
        </w:tc>
        <w:tc>
          <w:tcPr>
            <w:tcW w:w="20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31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sz w:val="21"/>
                <w:szCs w:val="21"/>
              </w:rPr>
              <w:t>资本化研发投入占研发投入的比例</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27.93%</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0.00</w:t>
            </w:r>
          </w:p>
        </w:tc>
        <w:tc>
          <w:tcPr>
            <w:tcW w:w="20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27.93%</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公司研发人员构成发生重大变化的原因及影响</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lang w:val="zh-CN"/>
        </w:rPr>
      </w:pPr>
      <w:r>
        <w:rPr>
          <w:color w:val="000000" w:themeColor="text1"/>
          <w:sz w:val="24"/>
          <w:szCs w:val="24"/>
          <w:lang w:val="zh-CN"/>
        </w:rPr>
        <w:lastRenderedPageBreak/>
        <w:t>2021</w:t>
      </w:r>
      <w:r>
        <w:rPr>
          <w:rFonts w:hint="eastAsia"/>
          <w:color w:val="000000" w:themeColor="text1"/>
          <w:sz w:val="24"/>
          <w:szCs w:val="24"/>
          <w:lang w:val="zh-CN"/>
        </w:rPr>
        <w:t>年公司下属子公司中百新晨、数智云新增研发项目</w:t>
      </w:r>
    </w:p>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研发投入总额占营业收入的比重较上年发生显著变化的原因</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lang w:val="zh-CN"/>
        </w:rPr>
      </w:pPr>
      <w:r>
        <w:rPr>
          <w:color w:val="000000" w:themeColor="text1"/>
          <w:sz w:val="24"/>
          <w:szCs w:val="24"/>
          <w:lang w:val="zh-CN"/>
        </w:rPr>
        <w:t>2021</w:t>
      </w:r>
      <w:r>
        <w:rPr>
          <w:rFonts w:hint="eastAsia"/>
          <w:color w:val="000000" w:themeColor="text1"/>
          <w:sz w:val="24"/>
          <w:szCs w:val="24"/>
          <w:lang w:val="zh-CN"/>
        </w:rPr>
        <w:t>年公司下属子公司中百新晨、数智云新增研发项目</w:t>
      </w:r>
    </w:p>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研发投入资本化率大幅变动的原因及其合理性说明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rFonts w:ascii="微软雅黑,宋体" w:eastAsia="微软雅黑,宋体" w:hAnsi="微软雅黑,宋体" w:hint="eastAsia"/>
          <w:color w:val="000000"/>
          <w:sz w:val="24"/>
          <w:szCs w:val="24"/>
          <w:lang w:val="zh-CN"/>
        </w:rPr>
        <w:t>2021年下属子公司</w:t>
      </w:r>
      <w:r>
        <w:rPr>
          <w:rFonts w:hint="eastAsia"/>
          <w:color w:val="000000" w:themeColor="text1"/>
          <w:sz w:val="24"/>
          <w:szCs w:val="24"/>
          <w:lang w:val="zh-CN"/>
        </w:rPr>
        <w:t>数智云</w:t>
      </w:r>
      <w:r>
        <w:rPr>
          <w:rFonts w:ascii="微软雅黑,宋体" w:eastAsia="微软雅黑,宋体" w:hAnsi="微软雅黑,宋体" w:hint="eastAsia"/>
          <w:color w:val="000000"/>
          <w:sz w:val="24"/>
          <w:szCs w:val="24"/>
          <w:lang w:val="zh-CN"/>
        </w:rPr>
        <w:t>新增</w:t>
      </w:r>
      <w:r>
        <w:rPr>
          <w:rFonts w:ascii="宋体" w:hAnsi="宋体" w:hint="eastAsia"/>
          <w:color w:val="000000"/>
          <w:sz w:val="24"/>
          <w:szCs w:val="24"/>
        </w:rPr>
        <w:t>数据中心平台建设项目。</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5.</w:t>
      </w:r>
      <w:r>
        <w:rPr>
          <w:rFonts w:ascii="宋体" w:hAnsi="宋体" w:cs="宋体" w:hint="eastAsia"/>
          <w:b w:val="0"/>
          <w:color w:val="000000" w:themeColor="text1"/>
          <w:sz w:val="24"/>
          <w:szCs w:val="24"/>
        </w:rPr>
        <w:t>现金流</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832"/>
        <w:gridCol w:w="2340"/>
        <w:gridCol w:w="2295"/>
        <w:gridCol w:w="2101"/>
      </w:tblGrid>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p>
        </w:tc>
        <w:tc>
          <w:tcPr>
            <w:tcW w:w="210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同比增减</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经营活动现金流入小计</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14,016,990,223.46</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15,486,604,562.05</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-9.49%</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经营活动现金流出小计</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13,080,279,716.92</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14,618,332,187.91</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-10.52%</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经营活动产生的现金流量净额</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936,710,506.54</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868,272,374.14</w:t>
            </w:r>
          </w:p>
        </w:tc>
        <w:tc>
          <w:tcPr>
            <w:tcW w:w="210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7.88%</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投资活动现金流入小计</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25,004,800.45</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rFonts w:hint="eastAsia"/>
                <w:color w:val="000000" w:themeColor="text1"/>
                <w:sz w:val="21"/>
                <w:szCs w:val="21"/>
              </w:rPr>
              <w:t>10,330,113,153.63</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-99.7</w:t>
            </w:r>
            <w:r>
              <w:rPr>
                <w:rFonts w:hint="eastAsia"/>
                <w:color w:val="000000" w:themeColor="text1"/>
                <w:sz w:val="21"/>
                <w:szCs w:val="21"/>
              </w:rPr>
              <w:t>6</w:t>
            </w:r>
            <w:r>
              <w:rPr>
                <w:color w:val="000000" w:themeColor="text1"/>
                <w:sz w:val="21"/>
                <w:szCs w:val="21"/>
              </w:rPr>
              <w:t>%</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投资活动现金流出小计</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485,621,815.26</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rFonts w:hint="eastAsia"/>
                <w:color w:val="000000" w:themeColor="text1"/>
                <w:sz w:val="21"/>
                <w:szCs w:val="21"/>
              </w:rPr>
              <w:t>10,805,315,577.87</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w:t>
            </w:r>
            <w:r>
              <w:rPr>
                <w:rFonts w:hint="eastAsia"/>
                <w:color w:val="000000" w:themeColor="text1"/>
                <w:sz w:val="21"/>
                <w:szCs w:val="21"/>
              </w:rPr>
              <w:t>5.51</w:t>
            </w:r>
            <w:r>
              <w:rPr>
                <w:color w:val="000000" w:themeColor="text1"/>
                <w:sz w:val="21"/>
                <w:szCs w:val="21"/>
              </w:rPr>
              <w:t>%</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投资活动产生的现金流量净额</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-460,617,014.81</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-475,202,424.24</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-3.07%</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筹资活动现金流入小计</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1,992,992,626.83</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1,276,572,089.11</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56.12%</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筹资活动现金流出小计</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2,667,147,728.14</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1,282,839,409.46</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107.91%</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筹资活动产生的现金流量净额</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-674,155,101.31</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-6,267,320.35</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w:t>
            </w:r>
            <w:r>
              <w:rPr>
                <w:color w:val="000000" w:themeColor="text1"/>
                <w:sz w:val="21"/>
                <w:szCs w:val="21"/>
              </w:rPr>
              <w:t>10,656.67%</w:t>
            </w:r>
          </w:p>
        </w:tc>
      </w:tr>
      <w:tr w:rsidR="00903B3F">
        <w:tc>
          <w:tcPr>
            <w:tcW w:w="28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现金及现金等价物净增加额</w:t>
            </w:r>
          </w:p>
        </w:tc>
        <w:tc>
          <w:tcPr>
            <w:tcW w:w="23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-198,061,609.58</w:t>
            </w:r>
          </w:p>
        </w:tc>
        <w:tc>
          <w:tcPr>
            <w:tcW w:w="22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386,802,629.55</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-151.20%</w:t>
            </w:r>
          </w:p>
        </w:tc>
      </w:tr>
    </w:tbl>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相关数据同比发生重大变动的主要影响因素说明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napToGrid w:val="0"/>
        <w:spacing w:before="0" w:after="0"/>
        <w:rPr>
          <w:rFonts w:ascii="宋体" w:hAnsi="宋体" w:cs="宋体"/>
          <w:color w:val="000000" w:themeColor="text1"/>
          <w:kern w:val="0"/>
          <w:sz w:val="24"/>
          <w:szCs w:val="24"/>
        </w:rPr>
      </w:pPr>
      <w:r>
        <w:rPr>
          <w:rFonts w:ascii="宋体" w:hAnsi="宋体" w:cs="宋体" w:hint="eastAsia"/>
          <w:color w:val="000000" w:themeColor="text1"/>
          <w:kern w:val="0"/>
          <w:sz w:val="24"/>
          <w:szCs w:val="24"/>
        </w:rPr>
        <w:t>1.投资活动现金流入及流出同比减少99.76%、95.51%，主要原因是去年同期投资及处置银行理财产品的现金流入、流出增加。</w:t>
      </w:r>
    </w:p>
    <w:p w:rsidR="00903B3F" w:rsidRDefault="00616D0D">
      <w:pPr>
        <w:autoSpaceDE w:val="0"/>
        <w:autoSpaceDN w:val="0"/>
        <w:adjustRightInd w:val="0"/>
        <w:snapToGrid w:val="0"/>
        <w:spacing w:before="0" w:after="0"/>
        <w:rPr>
          <w:rFonts w:asciiTheme="minorEastAsia" w:eastAsiaTheme="minorEastAsia" w:hAnsiTheme="minorEastAsia"/>
          <w:color w:val="000000" w:themeColor="text1"/>
          <w:kern w:val="0"/>
          <w:szCs w:val="24"/>
          <w:lang w:val="zh-CN"/>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lang w:val="zh-CN"/>
        </w:rPr>
        <w:t>筹资活动产生的现金流量净额同比减少10,656.67%，主要原因是（</w:t>
      </w: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lang w:val="zh-CN"/>
        </w:rPr>
        <w:t>）回购中百生鲜、中百便利店少数股东股权，</w:t>
      </w:r>
      <w:r>
        <w:rPr>
          <w:rFonts w:ascii="宋体" w:hAnsi="宋体" w:cs="宋体" w:hint="eastAsia"/>
          <w:color w:val="000000" w:themeColor="text1"/>
          <w:kern w:val="0"/>
          <w:sz w:val="24"/>
          <w:szCs w:val="24"/>
        </w:rPr>
        <w:t>现金流出</w:t>
      </w:r>
      <w:r>
        <w:rPr>
          <w:rFonts w:ascii="宋体" w:hAnsi="宋体" w:cs="宋体" w:hint="eastAsia"/>
          <w:color w:val="000000" w:themeColor="text1"/>
          <w:kern w:val="0"/>
          <w:sz w:val="24"/>
          <w:szCs w:val="24"/>
          <w:lang w:val="zh-CN"/>
        </w:rPr>
        <w:t>2.82亿元；（</w:t>
      </w: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lang w:val="zh-CN"/>
        </w:rPr>
        <w:t>）按新租赁准则规定，将</w:t>
      </w:r>
      <w:r>
        <w:rPr>
          <w:rFonts w:ascii="宋体" w:hAnsi="宋体" w:cs="宋体" w:hint="eastAsia"/>
          <w:color w:val="000000" w:themeColor="text1"/>
          <w:kern w:val="0"/>
          <w:sz w:val="24"/>
          <w:szCs w:val="24"/>
        </w:rPr>
        <w:t>原</w:t>
      </w:r>
      <w:r>
        <w:rPr>
          <w:rFonts w:ascii="宋体" w:hAnsi="宋体" w:cs="宋体" w:hint="eastAsia"/>
          <w:color w:val="000000" w:themeColor="text1"/>
          <w:kern w:val="0"/>
          <w:sz w:val="24"/>
          <w:szCs w:val="24"/>
          <w:lang w:val="zh-CN"/>
        </w:rPr>
        <w:t>记入经营活动现金流出的租赁相关支出，调整至筹资活动现金流出，影响金额4.</w:t>
      </w:r>
      <w:r>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lang w:val="zh-CN"/>
        </w:rPr>
        <w:t>7亿元。</w:t>
      </w:r>
    </w:p>
    <w:p w:rsidR="00903B3F" w:rsidRDefault="00616D0D">
      <w:pPr>
        <w:adjustRightInd w:val="0"/>
        <w:snapToGrid w:val="0"/>
        <w:spacing w:before="200" w:after="0"/>
        <w:jc w:val="left"/>
        <w:rPr>
          <w:rFonts w:ascii="宋体" w:hAnsi="宋体"/>
          <w:color w:val="000000" w:themeColor="text1"/>
          <w:sz w:val="24"/>
          <w:szCs w:val="24"/>
        </w:rPr>
      </w:pPr>
      <w:r>
        <w:rPr>
          <w:rFonts w:ascii="宋体" w:hAnsi="宋体" w:hint="eastAsia"/>
          <w:color w:val="000000" w:themeColor="text1"/>
          <w:sz w:val="24"/>
          <w:szCs w:val="24"/>
        </w:rPr>
        <w:t>报告期内公司经营活动产生的现金净流量与本年度净利润存在重大差异的原因说明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五、非主营业务分析</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917"/>
        <w:gridCol w:w="1650"/>
        <w:gridCol w:w="1755"/>
        <w:gridCol w:w="2130"/>
        <w:gridCol w:w="2116"/>
      </w:tblGrid>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占利润总额比例</w:t>
            </w:r>
          </w:p>
        </w:tc>
        <w:tc>
          <w:tcPr>
            <w:tcW w:w="21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形成原因说明</w:t>
            </w:r>
          </w:p>
        </w:tc>
        <w:tc>
          <w:tcPr>
            <w:tcW w:w="21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是否具有可持续性</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投资收益</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-21,818,650.72</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-190.25%</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主要是永辉中百净利润亏损</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不具有可持续性</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营业外收入</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1,734,976.69</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15.13%</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不具有可持续性</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营业外支出</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7,914,983.01</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69.02%</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主要是资产报废损失</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不具有可持续性</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其他收益</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89,945,122.55</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784.29%</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主要是收到政府补贴</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不具有可持续性</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信用减值损失</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-7,088,303.70</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-61.81%</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不具有可持续性</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六、资产及负债状况分析</w:t>
      </w:r>
    </w:p>
    <w:p w:rsidR="00903B3F" w:rsidRDefault="00616D0D">
      <w:pPr>
        <w:adjustRightInd w:val="0"/>
        <w:snapToGrid w:val="0"/>
        <w:spacing w:before="0" w:after="0"/>
        <w:jc w:val="left"/>
        <w:rPr>
          <w:color w:val="000000" w:themeColor="text1"/>
          <w:sz w:val="24"/>
          <w:szCs w:val="24"/>
        </w:rPr>
      </w:pPr>
      <w:r>
        <w:rPr>
          <w:rFonts w:hint="eastAsia"/>
          <w:color w:val="000000" w:themeColor="text1"/>
          <w:sz w:val="24"/>
          <w:szCs w:val="24"/>
        </w:rPr>
        <w:t>1.</w:t>
      </w:r>
      <w:r>
        <w:rPr>
          <w:color w:val="000000" w:themeColor="text1"/>
          <w:sz w:val="24"/>
          <w:szCs w:val="24"/>
        </w:rPr>
        <w:t>资产构成重大变动情况</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1368"/>
        <w:gridCol w:w="1629"/>
        <w:gridCol w:w="1425"/>
        <w:gridCol w:w="1530"/>
        <w:gridCol w:w="1350"/>
        <w:gridCol w:w="930"/>
        <w:gridCol w:w="1337"/>
      </w:tblGrid>
      <w:tr w:rsidR="00903B3F">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年末</w:t>
            </w:r>
          </w:p>
        </w:tc>
        <w:tc>
          <w:tcPr>
            <w:tcW w:w="288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年初</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比重增减</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重大变动说明</w:t>
            </w:r>
          </w:p>
        </w:tc>
      </w:tr>
      <w:tr w:rsidR="00903B3F">
        <w:tc>
          <w:tcPr>
            <w:tcW w:w="1368"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62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占总资产比例</w:t>
            </w: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3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占总资产比例</w:t>
            </w:r>
          </w:p>
        </w:tc>
        <w:tc>
          <w:tcPr>
            <w:tcW w:w="93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33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货币资金</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1,162,582,681.36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9.33%</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1,364,781,128.94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10.96%</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-1.63%</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应收账款</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150,379,587.06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121,900,109.64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0.98%</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0.23%</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合同资产</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0.00%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0.00%</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存货</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1,746,903,806.25</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14.02%</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1,764,838,451.64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14.17%</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-0.15%</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投资性房地产</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43,448,370.62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0.35%</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44,948,666.18</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0.36%</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-0.01%</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长期股权投资</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211,734,860.73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236,092,399.57</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1.90%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-0.20%</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固定资产</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4,629,661,201.98</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37.15%</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4,429,593,045.23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35.57%</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1.58%</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在建工程</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23,664,442.33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0.19%</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197,262,236.61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1.58%</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-1.39%</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使用权资产</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3,047,708,876.26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24.46%</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2,992,444,811.44</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24.03%</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0.43%</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短期借款</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1,098,127,142.54</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8.81%</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995,000,000.00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7.99%</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0.82%</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合同负债</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2,036,713,662.49</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16.34%</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1,788,266,598.35</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14.36%</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1.98%</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长期借款</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0.00%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0.00%</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租赁负债</w:t>
            </w:r>
          </w:p>
        </w:tc>
        <w:tc>
          <w:tcPr>
            <w:tcW w:w="162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2,522,713,541.17</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20.24%</w:t>
            </w:r>
          </w:p>
        </w:tc>
        <w:tc>
          <w:tcPr>
            <w:tcW w:w="15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2,509,621,453.77</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20.15%</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widowControl/>
              <w:jc w:val="right"/>
              <w:textAlignment w:val="center"/>
              <w:rPr>
                <w:color w:val="000000" w:themeColor="text1"/>
                <w:sz w:val="21"/>
                <w:szCs w:val="21"/>
              </w:rPr>
            </w:pPr>
            <w:r>
              <w:rPr>
                <w:color w:val="000000"/>
                <w:kern w:val="0"/>
                <w:sz w:val="21"/>
                <w:szCs w:val="21"/>
              </w:rPr>
              <w:t>0.09%</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bl>
    <w:p w:rsidR="00903B3F" w:rsidRDefault="00616D0D">
      <w:pPr>
        <w:adjustRightInd w:val="0"/>
        <w:snapToGrid w:val="0"/>
        <w:spacing w:before="0" w:after="0"/>
        <w:jc w:val="left"/>
        <w:rPr>
          <w:color w:val="000000" w:themeColor="text1"/>
          <w:sz w:val="24"/>
          <w:szCs w:val="24"/>
        </w:rPr>
      </w:pPr>
      <w:r>
        <w:rPr>
          <w:color w:val="000000" w:themeColor="text1"/>
          <w:sz w:val="24"/>
          <w:szCs w:val="24"/>
        </w:rPr>
        <w:t>境外资产占比较高</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2.</w:t>
      </w:r>
      <w:r>
        <w:rPr>
          <w:rFonts w:ascii="宋体" w:hAnsi="宋体" w:cs="宋体" w:hint="eastAsia"/>
          <w:b w:val="0"/>
          <w:color w:val="000000" w:themeColor="text1"/>
          <w:sz w:val="24"/>
          <w:szCs w:val="24"/>
        </w:rPr>
        <w:t>以公允价值计量的资产和负债</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097"/>
        <w:gridCol w:w="1225"/>
        <w:gridCol w:w="1365"/>
        <w:gridCol w:w="1575"/>
        <w:gridCol w:w="900"/>
        <w:gridCol w:w="810"/>
        <w:gridCol w:w="795"/>
        <w:gridCol w:w="570"/>
        <w:gridCol w:w="1231"/>
      </w:tblGrid>
      <w:tr w:rsidR="00903B3F">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2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期初数</w:t>
            </w:r>
          </w:p>
        </w:tc>
        <w:tc>
          <w:tcPr>
            <w:tcW w:w="13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本期公允价值变动损益</w:t>
            </w:r>
          </w:p>
        </w:tc>
        <w:tc>
          <w:tcPr>
            <w:tcW w:w="15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计入权益的累计公允价值变动</w:t>
            </w:r>
          </w:p>
        </w:tc>
        <w:tc>
          <w:tcPr>
            <w:tcW w:w="9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本期计提的减值</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本期购买金额</w:t>
            </w:r>
          </w:p>
        </w:tc>
        <w:tc>
          <w:tcPr>
            <w:tcW w:w="7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本期出售金额</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其他变动</w:t>
            </w:r>
          </w:p>
        </w:tc>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期末数</w:t>
            </w:r>
          </w:p>
        </w:tc>
      </w:tr>
      <w:tr w:rsidR="00903B3F">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金融资产</w:t>
            </w:r>
          </w:p>
        </w:tc>
        <w:tc>
          <w:tcPr>
            <w:tcW w:w="8471"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4.</w:t>
            </w:r>
            <w:r>
              <w:rPr>
                <w:color w:val="000000" w:themeColor="text1"/>
                <w:sz w:val="21"/>
                <w:szCs w:val="21"/>
              </w:rPr>
              <w:t>其他权益工具投资</w:t>
            </w:r>
          </w:p>
        </w:tc>
        <w:tc>
          <w:tcPr>
            <w:tcW w:w="12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r>
      <w:tr w:rsidR="00903B3F">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上述合计</w:t>
            </w:r>
          </w:p>
        </w:tc>
        <w:tc>
          <w:tcPr>
            <w:tcW w:w="12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r>
      <w:tr w:rsidR="00903B3F">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金融负债</w:t>
            </w:r>
          </w:p>
        </w:tc>
        <w:tc>
          <w:tcPr>
            <w:tcW w:w="12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其他变动的内容</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报告期内公司主要资产计量属性是否发生重大变化</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lastRenderedPageBreak/>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3.</w:t>
      </w:r>
      <w:r>
        <w:rPr>
          <w:rFonts w:ascii="宋体" w:hAnsi="宋体" w:cs="宋体" w:hint="eastAsia"/>
          <w:b w:val="0"/>
          <w:color w:val="000000" w:themeColor="text1"/>
          <w:sz w:val="24"/>
          <w:szCs w:val="24"/>
        </w:rPr>
        <w:t>截至报告期末的资产权利受限情况</w:t>
      </w:r>
    </w:p>
    <w:tbl>
      <w:tblPr>
        <w:tblW w:w="9567"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3207"/>
        <w:gridCol w:w="3165"/>
        <w:gridCol w:w="3195"/>
      </w:tblGrid>
      <w:tr w:rsidR="00903B3F">
        <w:tc>
          <w:tcPr>
            <w:tcW w:w="3207" w:type="dxa"/>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项</w:t>
            </w:r>
            <w:r>
              <w:rPr>
                <w:rFonts w:eastAsia="Times New Roman"/>
                <w:color w:val="000000" w:themeColor="text1"/>
                <w:kern w:val="0"/>
                <w:sz w:val="21"/>
                <w:szCs w:val="21"/>
                <w:lang w:val="zh-CN"/>
              </w:rPr>
              <w:t xml:space="preserve">   </w:t>
            </w:r>
            <w:r>
              <w:rPr>
                <w:rFonts w:ascii="宋体" w:hAnsi="宋体" w:cs="宋体" w:hint="eastAsia"/>
                <w:color w:val="000000" w:themeColor="text1"/>
                <w:kern w:val="0"/>
                <w:sz w:val="21"/>
                <w:szCs w:val="21"/>
                <w:lang w:val="zh-CN"/>
              </w:rPr>
              <w:t>目</w:t>
            </w:r>
          </w:p>
        </w:tc>
        <w:tc>
          <w:tcPr>
            <w:tcW w:w="3165" w:type="dxa"/>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年末账面价值</w:t>
            </w:r>
          </w:p>
        </w:tc>
        <w:tc>
          <w:tcPr>
            <w:tcW w:w="3195" w:type="dxa"/>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受限原因</w:t>
            </w:r>
          </w:p>
        </w:tc>
      </w:tr>
      <w:tr w:rsidR="00903B3F">
        <w:tc>
          <w:tcPr>
            <w:tcW w:w="3207" w:type="dxa"/>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货币资金</w:t>
            </w:r>
          </w:p>
        </w:tc>
        <w:tc>
          <w:tcPr>
            <w:tcW w:w="3165" w:type="dxa"/>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sz w:val="21"/>
              </w:rPr>
              <w:t>50,513,236.55</w:t>
            </w:r>
          </w:p>
        </w:tc>
        <w:tc>
          <w:tcPr>
            <w:tcW w:w="3195" w:type="dxa"/>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银行承兑票据保证金</w:t>
            </w:r>
          </w:p>
        </w:tc>
      </w:tr>
      <w:tr w:rsidR="00903B3F">
        <w:tc>
          <w:tcPr>
            <w:tcW w:w="3207" w:type="dxa"/>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合</w:t>
            </w:r>
            <w:r>
              <w:rPr>
                <w:rFonts w:eastAsia="Times New Roman"/>
                <w:color w:val="000000" w:themeColor="text1"/>
                <w:kern w:val="0"/>
                <w:sz w:val="21"/>
                <w:szCs w:val="21"/>
                <w:lang w:val="zh-CN"/>
              </w:rPr>
              <w:t xml:space="preserve">     </w:t>
            </w:r>
            <w:r>
              <w:rPr>
                <w:rFonts w:ascii="宋体" w:hAnsi="宋体" w:cs="宋体" w:hint="eastAsia"/>
                <w:color w:val="000000" w:themeColor="text1"/>
                <w:kern w:val="0"/>
                <w:sz w:val="21"/>
                <w:szCs w:val="21"/>
                <w:lang w:val="zh-CN"/>
              </w:rPr>
              <w:t>计</w:t>
            </w:r>
          </w:p>
        </w:tc>
        <w:tc>
          <w:tcPr>
            <w:tcW w:w="3165" w:type="dxa"/>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sz w:val="21"/>
              </w:rPr>
              <w:t>50,513,236.55</w:t>
            </w:r>
          </w:p>
        </w:tc>
        <w:tc>
          <w:tcPr>
            <w:tcW w:w="3195" w:type="dxa"/>
          </w:tcPr>
          <w:p w:rsidR="00903B3F" w:rsidRDefault="00903B3F">
            <w:pPr>
              <w:autoSpaceDE w:val="0"/>
              <w:autoSpaceDN w:val="0"/>
              <w:adjustRightInd w:val="0"/>
              <w:spacing w:before="0" w:after="0"/>
              <w:jc w:val="right"/>
              <w:rPr>
                <w:rFonts w:eastAsia="Times New Roman"/>
                <w:color w:val="000000" w:themeColor="text1"/>
                <w:kern w:val="0"/>
                <w:sz w:val="21"/>
                <w:szCs w:val="21"/>
                <w:lang w:val="zh-CN"/>
              </w:rPr>
            </w:pP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七、投资状况分析</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总体情况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9" w:type="dxa"/>
        <w:tblInd w:w="28" w:type="dxa"/>
        <w:tblLayout w:type="fixed"/>
        <w:tblCellMar>
          <w:left w:w="28" w:type="dxa"/>
          <w:right w:w="28" w:type="dxa"/>
        </w:tblCellMar>
        <w:tblLook w:val="04A0"/>
      </w:tblPr>
      <w:tblGrid>
        <w:gridCol w:w="3188"/>
        <w:gridCol w:w="3190"/>
        <w:gridCol w:w="3191"/>
      </w:tblGrid>
      <w:tr w:rsidR="00903B3F">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报告期投资额（元）</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上年同期投资额（元）</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变动幅度</w:t>
            </w:r>
          </w:p>
        </w:tc>
      </w:tr>
      <w:tr w:rsidR="00903B3F">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346,286,997.22</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360,543,866.61</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-3.95%</w:t>
            </w:r>
          </w:p>
        </w:tc>
      </w:tr>
    </w:tbl>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2.</w:t>
      </w:r>
      <w:r>
        <w:rPr>
          <w:rFonts w:ascii="宋体" w:hAnsi="宋体" w:cs="宋体" w:hint="eastAsia"/>
          <w:b w:val="0"/>
          <w:color w:val="000000" w:themeColor="text1"/>
          <w:sz w:val="24"/>
          <w:szCs w:val="24"/>
        </w:rPr>
        <w:t>报告期内获取的重大的股权投资情况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72" w:type="dxa"/>
        <w:tblInd w:w="28" w:type="dxa"/>
        <w:tblLayout w:type="fixed"/>
        <w:tblCellMar>
          <w:left w:w="11" w:type="dxa"/>
          <w:right w:w="11" w:type="dxa"/>
        </w:tblCellMar>
        <w:tblLook w:val="04A0"/>
      </w:tblPr>
      <w:tblGrid>
        <w:gridCol w:w="685"/>
        <w:gridCol w:w="765"/>
        <w:gridCol w:w="405"/>
        <w:gridCol w:w="691"/>
        <w:gridCol w:w="569"/>
        <w:gridCol w:w="450"/>
        <w:gridCol w:w="405"/>
        <w:gridCol w:w="510"/>
        <w:gridCol w:w="480"/>
        <w:gridCol w:w="940"/>
        <w:gridCol w:w="552"/>
        <w:gridCol w:w="1073"/>
        <w:gridCol w:w="390"/>
        <w:gridCol w:w="855"/>
        <w:gridCol w:w="802"/>
      </w:tblGrid>
      <w:tr w:rsidR="00903B3F">
        <w:tc>
          <w:tcPr>
            <w:tcW w:w="6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被投资公司名称</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主要业务</w:t>
            </w:r>
          </w:p>
        </w:tc>
        <w:tc>
          <w:tcPr>
            <w:tcW w:w="4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投资方式</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投资金额</w:t>
            </w:r>
          </w:p>
        </w:tc>
        <w:tc>
          <w:tcPr>
            <w:tcW w:w="56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持股比例</w:t>
            </w:r>
          </w:p>
        </w:tc>
        <w:tc>
          <w:tcPr>
            <w:tcW w:w="4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资金来源</w:t>
            </w:r>
          </w:p>
        </w:tc>
        <w:tc>
          <w:tcPr>
            <w:tcW w:w="4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合作方</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投资期限</w:t>
            </w: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产品类型</w:t>
            </w:r>
          </w:p>
        </w:tc>
        <w:tc>
          <w:tcPr>
            <w:tcW w:w="9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截至资产负债表日的进展情况</w:t>
            </w:r>
          </w:p>
        </w:tc>
        <w:tc>
          <w:tcPr>
            <w:tcW w:w="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预计收益</w:t>
            </w:r>
          </w:p>
        </w:tc>
        <w:tc>
          <w:tcPr>
            <w:tcW w:w="107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本期投资盈亏</w:t>
            </w:r>
          </w:p>
        </w:tc>
        <w:tc>
          <w:tcPr>
            <w:tcW w:w="3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是否涉诉</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披露日期（如有）</w:t>
            </w:r>
          </w:p>
        </w:tc>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披露索引（如有）</w:t>
            </w:r>
          </w:p>
        </w:tc>
      </w:tr>
      <w:tr w:rsidR="00903B3F">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武汉数智云科技有限公司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软件开发及</w:t>
            </w:r>
            <w:r>
              <w:rPr>
                <w:rFonts w:hint="eastAsia"/>
                <w:color w:val="000000" w:themeColor="text1"/>
              </w:rPr>
              <w:t>信息技术</w:t>
            </w: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新设</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100,000,000.00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w:t>
            </w: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自筹</w:t>
            </w: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无</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长期</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股权</w:t>
            </w:r>
          </w:p>
        </w:tc>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已出资</w:t>
            </w:r>
            <w:r>
              <w:rPr>
                <w:color w:val="000000" w:themeColor="text1"/>
              </w:rPr>
              <w:t>10,000</w:t>
            </w:r>
            <w:r>
              <w:rPr>
                <w:color w:val="000000" w:themeColor="text1"/>
              </w:rPr>
              <w:t>万元</w:t>
            </w:r>
          </w:p>
        </w:tc>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0.00</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-3,383,681.26</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否</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2021</w:t>
            </w:r>
            <w:r>
              <w:rPr>
                <w:color w:val="000000" w:themeColor="text1"/>
              </w:rPr>
              <w:t>年</w:t>
            </w:r>
            <w:r>
              <w:rPr>
                <w:color w:val="000000" w:themeColor="text1"/>
              </w:rPr>
              <w:t>06</w:t>
            </w:r>
            <w:r>
              <w:rPr>
                <w:color w:val="000000" w:themeColor="text1"/>
              </w:rPr>
              <w:t>月</w:t>
            </w:r>
            <w:r>
              <w:rPr>
                <w:color w:val="000000" w:themeColor="text1"/>
              </w:rPr>
              <w:t>02</w:t>
            </w:r>
            <w:r>
              <w:rPr>
                <w:color w:val="000000" w:themeColor="text1"/>
              </w:rPr>
              <w:t>日</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rPr>
            </w:pPr>
            <w:r>
              <w:rPr>
                <w:color w:val="000000" w:themeColor="text1"/>
              </w:rPr>
              <w:t>公告编号</w:t>
            </w:r>
            <w:r>
              <w:rPr>
                <w:color w:val="000000" w:themeColor="text1"/>
              </w:rPr>
              <w:t>2021-047</w:t>
            </w:r>
            <w:r>
              <w:rPr>
                <w:color w:val="000000" w:themeColor="text1"/>
              </w:rPr>
              <w:t>，巨潮网</w:t>
            </w:r>
          </w:p>
        </w:tc>
      </w:tr>
      <w:tr w:rsidR="00903B3F">
        <w:tc>
          <w:tcPr>
            <w:tcW w:w="6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合计</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4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100,000,000.00</w:t>
            </w:r>
          </w:p>
        </w:tc>
        <w:tc>
          <w:tcPr>
            <w:tcW w:w="56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4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4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4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9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0.00</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-3,383,681.26</w:t>
            </w:r>
          </w:p>
        </w:tc>
        <w:tc>
          <w:tcPr>
            <w:tcW w:w="3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w:t>
            </w:r>
          </w:p>
        </w:tc>
      </w:tr>
    </w:tbl>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3.</w:t>
      </w:r>
      <w:r>
        <w:rPr>
          <w:rFonts w:ascii="宋体" w:hAnsi="宋体" w:cs="宋体" w:hint="eastAsia"/>
          <w:b w:val="0"/>
          <w:color w:val="000000" w:themeColor="text1"/>
          <w:sz w:val="24"/>
          <w:szCs w:val="24"/>
        </w:rPr>
        <w:t>报告期内正在进行的重大的非股权投资情况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64" w:type="dxa"/>
        <w:tblInd w:w="28" w:type="dxa"/>
        <w:tblLayout w:type="fixed"/>
        <w:tblCellMar>
          <w:left w:w="28" w:type="dxa"/>
          <w:right w:w="28" w:type="dxa"/>
        </w:tblCellMar>
        <w:tblLook w:val="04A0"/>
      </w:tblPr>
      <w:tblGrid>
        <w:gridCol w:w="852"/>
        <w:gridCol w:w="510"/>
        <w:gridCol w:w="690"/>
        <w:gridCol w:w="661"/>
        <w:gridCol w:w="936"/>
        <w:gridCol w:w="1008"/>
        <w:gridCol w:w="468"/>
        <w:gridCol w:w="468"/>
        <w:gridCol w:w="732"/>
        <w:gridCol w:w="780"/>
        <w:gridCol w:w="987"/>
        <w:gridCol w:w="736"/>
        <w:gridCol w:w="736"/>
      </w:tblGrid>
      <w:tr w:rsidR="00903B3F">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项目名称</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投资方式</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是否为固定资产投资</w:t>
            </w:r>
          </w:p>
        </w:tc>
        <w:tc>
          <w:tcPr>
            <w:tcW w:w="6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投资项目涉及行业</w:t>
            </w:r>
          </w:p>
        </w:tc>
        <w:tc>
          <w:tcPr>
            <w:tcW w:w="9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本报告期投入金额</w:t>
            </w:r>
          </w:p>
        </w:tc>
        <w:tc>
          <w:tcPr>
            <w:tcW w:w="100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截至报告期末累计实际投入金额</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资金来源</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项目</w:t>
            </w:r>
          </w:p>
          <w:p w:rsidR="00903B3F" w:rsidRDefault="00616D0D">
            <w:pPr>
              <w:adjustRightInd w:val="0"/>
              <w:snapToGrid w:val="0"/>
              <w:spacing w:before="0" w:after="0"/>
              <w:jc w:val="center"/>
              <w:rPr>
                <w:color w:val="000000" w:themeColor="text1"/>
                <w:szCs w:val="24"/>
              </w:rPr>
            </w:pPr>
            <w:r>
              <w:rPr>
                <w:color w:val="000000" w:themeColor="text1"/>
                <w:szCs w:val="24"/>
              </w:rPr>
              <w:t>进度</w:t>
            </w:r>
          </w:p>
        </w:tc>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预计</w:t>
            </w:r>
          </w:p>
          <w:p w:rsidR="00903B3F" w:rsidRDefault="00616D0D">
            <w:pPr>
              <w:adjustRightInd w:val="0"/>
              <w:snapToGrid w:val="0"/>
              <w:spacing w:before="0" w:after="0"/>
              <w:jc w:val="center"/>
              <w:rPr>
                <w:color w:val="000000" w:themeColor="text1"/>
                <w:szCs w:val="24"/>
              </w:rPr>
            </w:pPr>
            <w:r>
              <w:rPr>
                <w:color w:val="000000" w:themeColor="text1"/>
                <w:szCs w:val="24"/>
              </w:rPr>
              <w:t>收益</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截止报告期末累计实现的收益</w:t>
            </w:r>
          </w:p>
        </w:tc>
        <w:tc>
          <w:tcPr>
            <w:tcW w:w="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未达到计划进度和预计收益的原因</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披露日期（如有）</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披露索引（如有）</w:t>
            </w:r>
          </w:p>
        </w:tc>
      </w:tr>
      <w:tr w:rsidR="00903B3F">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rFonts w:hint="eastAsia"/>
                <w:color w:val="000000" w:themeColor="text1"/>
                <w:szCs w:val="24"/>
              </w:rPr>
              <w:t>江夏智能化物流中央仓</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自建</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是</w:t>
            </w:r>
          </w:p>
        </w:tc>
        <w:tc>
          <w:tcPr>
            <w:tcW w:w="6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物流仓储配送</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55,756,100.00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240,630,700.00</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自筹</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2,800.00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0.00</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rFonts w:hint="eastAsia"/>
                <w:color w:val="000000" w:themeColor="text1"/>
                <w:szCs w:val="24"/>
              </w:rPr>
              <w:t>投产时间较短，处于业务调整阶段</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2019</w:t>
            </w:r>
            <w:r>
              <w:rPr>
                <w:color w:val="000000" w:themeColor="text1"/>
                <w:szCs w:val="24"/>
              </w:rPr>
              <w:t>年</w:t>
            </w:r>
            <w:r>
              <w:rPr>
                <w:color w:val="000000" w:themeColor="text1"/>
                <w:szCs w:val="24"/>
              </w:rPr>
              <w:t>01</w:t>
            </w:r>
            <w:r>
              <w:rPr>
                <w:color w:val="000000" w:themeColor="text1"/>
                <w:szCs w:val="24"/>
              </w:rPr>
              <w:t>月</w:t>
            </w:r>
            <w:r>
              <w:rPr>
                <w:color w:val="000000" w:themeColor="text1"/>
                <w:szCs w:val="24"/>
              </w:rPr>
              <w:t>23</w:t>
            </w:r>
            <w:r>
              <w:rPr>
                <w:color w:val="000000" w:themeColor="text1"/>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公告编号</w:t>
            </w:r>
            <w:r>
              <w:rPr>
                <w:color w:val="000000" w:themeColor="text1"/>
                <w:szCs w:val="24"/>
              </w:rPr>
              <w:t>2019-2</w:t>
            </w:r>
            <w:r>
              <w:rPr>
                <w:color w:val="000000" w:themeColor="text1"/>
                <w:szCs w:val="24"/>
              </w:rPr>
              <w:t>，巨潮网</w:t>
            </w:r>
          </w:p>
        </w:tc>
      </w:tr>
      <w:tr w:rsidR="00903B3F">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合计</w:t>
            </w:r>
          </w:p>
        </w:tc>
        <w:tc>
          <w:tcPr>
            <w:tcW w:w="5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55,756,100.00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240,630,700.00</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2,800.00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0.00</w:t>
            </w:r>
          </w:p>
        </w:tc>
        <w:tc>
          <w:tcPr>
            <w:tcW w:w="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r>
    </w:tbl>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4.</w:t>
      </w:r>
      <w:r>
        <w:rPr>
          <w:rFonts w:ascii="宋体" w:hAnsi="宋体" w:cs="宋体" w:hint="eastAsia"/>
          <w:b w:val="0"/>
          <w:color w:val="000000" w:themeColor="text1"/>
          <w:sz w:val="24"/>
          <w:szCs w:val="24"/>
        </w:rPr>
        <w:t>金融资产投资</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color w:val="000000" w:themeColor="text1"/>
          <w:sz w:val="24"/>
          <w:szCs w:val="24"/>
        </w:rPr>
        <w:t>1</w:t>
      </w:r>
      <w:r>
        <w:rPr>
          <w:color w:val="000000" w:themeColor="text1"/>
          <w:sz w:val="24"/>
          <w:szCs w:val="24"/>
        </w:rPr>
        <w:t>）证券投资情况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公司报告期不存在证券投资。</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）衍生品投资情况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公司报告期不存在衍生品投资。</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5.</w:t>
      </w:r>
      <w:r>
        <w:rPr>
          <w:rFonts w:ascii="宋体" w:hAnsi="宋体" w:cs="宋体" w:hint="eastAsia"/>
          <w:b w:val="0"/>
          <w:color w:val="000000" w:themeColor="text1"/>
          <w:sz w:val="24"/>
          <w:szCs w:val="24"/>
        </w:rPr>
        <w:t>募集资金使用情况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lastRenderedPageBreak/>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公司报告期无募集资金使用情况。</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八、重大资产和股权出售</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出售重大资产情况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公司报告期未出售重大资产。</w:t>
      </w:r>
    </w:p>
    <w:p w:rsidR="00903B3F" w:rsidRDefault="00616D0D">
      <w:pPr>
        <w:pStyle w:val="Section"/>
        <w:keepNext w:val="0"/>
        <w:keepLines w:val="0"/>
        <w:adjustRightInd w:val="0"/>
        <w:snapToGrid w:val="0"/>
        <w:spacing w:before="200" w:after="0" w:line="240" w:lineRule="auto"/>
        <w:outlineLvl w:val="2"/>
        <w:rPr>
          <w:rFonts w:ascii="宋体" w:hAnsi="宋体" w:cs="宋体"/>
          <w:b w:val="0"/>
          <w:color w:val="000000" w:themeColor="text1"/>
          <w:sz w:val="24"/>
          <w:szCs w:val="24"/>
        </w:rPr>
      </w:pPr>
      <w:r>
        <w:rPr>
          <w:rFonts w:hint="eastAsia"/>
          <w:b w:val="0"/>
          <w:bCs w:val="0"/>
          <w:color w:val="000000" w:themeColor="text1"/>
          <w:kern w:val="2"/>
          <w:sz w:val="24"/>
          <w:szCs w:val="24"/>
        </w:rPr>
        <w:t>2.</w:t>
      </w:r>
      <w:r>
        <w:rPr>
          <w:rFonts w:ascii="宋体" w:hAnsi="宋体" w:cs="宋体" w:hint="eastAsia"/>
          <w:b w:val="0"/>
          <w:color w:val="000000" w:themeColor="text1"/>
          <w:sz w:val="24"/>
          <w:szCs w:val="24"/>
        </w:rPr>
        <w:t>出售重大股权情况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九、主要控股参股公司分析</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主要子公司及对公司净利润影响达</w:t>
      </w:r>
      <w:r>
        <w:rPr>
          <w:color w:val="000000" w:themeColor="text1"/>
          <w:sz w:val="24"/>
          <w:szCs w:val="24"/>
        </w:rPr>
        <w:t>10%</w:t>
      </w:r>
      <w:r>
        <w:rPr>
          <w:color w:val="000000" w:themeColor="text1"/>
          <w:sz w:val="24"/>
          <w:szCs w:val="24"/>
        </w:rPr>
        <w:t>以上的参股公司情况</w:t>
      </w:r>
    </w:p>
    <w:p w:rsidR="00903B3F" w:rsidRDefault="00616D0D">
      <w:pPr>
        <w:jc w:val="right"/>
        <w:rPr>
          <w:color w:val="000000" w:themeColor="text1"/>
          <w:szCs w:val="24"/>
        </w:rPr>
      </w:pPr>
      <w:r>
        <w:rPr>
          <w:color w:val="000000" w:themeColor="text1"/>
          <w:szCs w:val="24"/>
        </w:rPr>
        <w:t>单位：元</w:t>
      </w:r>
    </w:p>
    <w:tbl>
      <w:tblPr>
        <w:tblW w:w="9640" w:type="dxa"/>
        <w:tblInd w:w="28" w:type="dxa"/>
        <w:tblLayout w:type="fixed"/>
        <w:tblCellMar>
          <w:left w:w="11" w:type="dxa"/>
          <w:right w:w="11" w:type="dxa"/>
        </w:tblCellMar>
        <w:tblLook w:val="04A0"/>
      </w:tblPr>
      <w:tblGrid>
        <w:gridCol w:w="1105"/>
        <w:gridCol w:w="615"/>
        <w:gridCol w:w="765"/>
        <w:gridCol w:w="930"/>
        <w:gridCol w:w="1350"/>
        <w:gridCol w:w="1320"/>
        <w:gridCol w:w="1290"/>
        <w:gridCol w:w="1140"/>
        <w:gridCol w:w="1125"/>
      </w:tblGrid>
      <w:tr w:rsidR="00903B3F">
        <w:tc>
          <w:tcPr>
            <w:tcW w:w="11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公司名称</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公司</w:t>
            </w:r>
          </w:p>
          <w:p w:rsidR="00903B3F" w:rsidRDefault="00616D0D">
            <w:pPr>
              <w:adjustRightInd w:val="0"/>
              <w:snapToGrid w:val="0"/>
              <w:spacing w:before="0" w:after="0"/>
              <w:jc w:val="center"/>
              <w:rPr>
                <w:color w:val="000000" w:themeColor="text1"/>
                <w:szCs w:val="24"/>
              </w:rPr>
            </w:pPr>
            <w:r>
              <w:rPr>
                <w:color w:val="000000" w:themeColor="text1"/>
                <w:szCs w:val="24"/>
              </w:rPr>
              <w:t>类型</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主要业务</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注册资本</w:t>
            </w:r>
          </w:p>
        </w:tc>
        <w:tc>
          <w:tcPr>
            <w:tcW w:w="13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总资产</w:t>
            </w:r>
          </w:p>
        </w:tc>
        <w:tc>
          <w:tcPr>
            <w:tcW w:w="13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净资产</w:t>
            </w:r>
          </w:p>
        </w:tc>
        <w:tc>
          <w:tcPr>
            <w:tcW w:w="12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营业收入</w:t>
            </w:r>
          </w:p>
        </w:tc>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营业利润</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净利润</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商品销售</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55500</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8,169,215,295.31</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1,444,587,650.63</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8,071,312,946.69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24,225,392.86</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4,849,501.10</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中百超市有限公司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商品销售</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14800</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1,854,978,350.28</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232,967,334.36</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3,589,108,839.13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21,960,830.28</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20,044,261.43</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武汉中百百货有限责任公司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商品销售</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29718</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2,070,611,364.41</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281,018,820.41</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473,015,572.83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13,451,443.73</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9,976,591.20</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武汉中百物流配送有限公司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物流配送</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25800</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672,986,132.98</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250,126,646.67</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196,741,614.61</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-42,224,647.55</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-42,198,760.15</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武汉中百新晨环保包装科技有限公司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包装制造加工</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5000</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137,182,398.12</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93,607,465.83</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93,797,906.86</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6,909,048.04</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5,706,992.72</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中百集团武汉生鲜食品加工配送有限公司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食品加工配送</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30000</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712,795,781.92</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279,832,088.16</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581,313,902.93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13,533,433.00</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8,365,543.10</w:t>
            </w:r>
          </w:p>
        </w:tc>
      </w:tr>
      <w:tr w:rsidR="00903B3F">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武汉数智云科技有限公司</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软件开发及</w:t>
            </w:r>
            <w:r>
              <w:rPr>
                <w:rFonts w:hint="eastAsia"/>
                <w:color w:val="000000" w:themeColor="text1"/>
              </w:rPr>
              <w:t>信息技术</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10000</w:t>
            </w:r>
            <w:r>
              <w:rPr>
                <w:color w:val="000000" w:themeColor="text1"/>
                <w:szCs w:val="24"/>
              </w:rPr>
              <w:t>万元</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99,345,416.74</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96,616,318.74</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3,993,990.46</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-3,383,681.26</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-3,383,681.26</w:t>
            </w:r>
          </w:p>
        </w:tc>
      </w:tr>
    </w:tbl>
    <w:p w:rsidR="00903B3F" w:rsidRDefault="00616D0D">
      <w:pPr>
        <w:adjustRightInd w:val="0"/>
        <w:snapToGrid w:val="0"/>
        <w:spacing w:before="200" w:after="0" w:line="400" w:lineRule="exact"/>
        <w:jc w:val="left"/>
        <w:rPr>
          <w:color w:val="000000" w:themeColor="text1"/>
          <w:sz w:val="24"/>
          <w:szCs w:val="24"/>
        </w:rPr>
      </w:pPr>
      <w:r>
        <w:rPr>
          <w:color w:val="000000" w:themeColor="text1"/>
          <w:sz w:val="24"/>
          <w:szCs w:val="24"/>
        </w:rPr>
        <w:t>报告期内取得和处置子公司的情况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9" w:type="dxa"/>
        <w:tblInd w:w="28" w:type="dxa"/>
        <w:tblLayout w:type="fixed"/>
        <w:tblCellMar>
          <w:left w:w="28" w:type="dxa"/>
          <w:right w:w="28" w:type="dxa"/>
        </w:tblCellMar>
        <w:tblLook w:val="04A0"/>
      </w:tblPr>
      <w:tblGrid>
        <w:gridCol w:w="2922"/>
        <w:gridCol w:w="3240"/>
        <w:gridCol w:w="3407"/>
      </w:tblGrid>
      <w:tr w:rsidR="00903B3F">
        <w:tc>
          <w:tcPr>
            <w:tcW w:w="292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公司名称</w:t>
            </w:r>
          </w:p>
        </w:tc>
        <w:tc>
          <w:tcPr>
            <w:tcW w:w="32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报告期内取得和处置子公司方式</w:t>
            </w:r>
          </w:p>
        </w:tc>
        <w:tc>
          <w:tcPr>
            <w:tcW w:w="34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对整体生产经营和业绩的影响</w:t>
            </w:r>
          </w:p>
        </w:tc>
      </w:tr>
      <w:tr w:rsidR="00903B3F">
        <w:tc>
          <w:tcPr>
            <w:tcW w:w="292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武汉数智云科技有限公司</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c>
          <w:tcPr>
            <w:tcW w:w="34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不对公司经营和业绩产生重大影响</w:t>
            </w:r>
          </w:p>
        </w:tc>
      </w:tr>
    </w:tbl>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主要控股参股公司情况说明</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基于经营发展需要，为加快推进公司数字化转型与线上线下融合发展，提升市场竞争力，公司以自有资金10,000万元人民币投资设立全资子公司武汉数智云科技有限公司。</w:t>
      </w:r>
      <w:r>
        <w:rPr>
          <w:rFonts w:ascii="宋体" w:hAnsi="宋体" w:cs="宋体" w:hint="eastAsia"/>
          <w:kern w:val="0"/>
          <w:sz w:val="24"/>
          <w:szCs w:val="24"/>
          <w:lang w:val="zh-CN"/>
        </w:rPr>
        <w:t>（具体内容详见公司于2021年6月2日披露在巨潮资讯网的《关于投资设立全资子公司的公告》公告编号：2021-047）</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十、公司控制的结构化主体情况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lastRenderedPageBreak/>
        <w:t>十一、公司未来发展的展望</w:t>
      </w:r>
    </w:p>
    <w:p w:rsidR="00903B3F" w:rsidRDefault="00616D0D">
      <w:pPr>
        <w:autoSpaceDE w:val="0"/>
        <w:autoSpaceDN w:val="0"/>
        <w:adjustRightInd w:val="0"/>
        <w:snapToGrid w:val="0"/>
        <w:spacing w:before="0" w:after="0" w:line="400" w:lineRule="exact"/>
        <w:ind w:firstLine="482"/>
        <w:rPr>
          <w:rFonts w:ascii="楷体" w:eastAsia="楷体" w:hAnsi="楷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（一）行业格局和趋势</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2022年，伴随着居民消费观念、消费渠道、消费习惯的较大转变，加上疫情散发对消费的制约，我国社会消费品零售总额放缓趋势明显。但长期来看，我国消费规模持续扩大、商品结构优化升级的态势不会改变。传统实体零售企业亟待转型，业态创新、流程数字化等将会成为新的竞争要素。</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在消费</w:t>
      </w:r>
      <w:r>
        <w:rPr>
          <w:rFonts w:ascii="宋体" w:hAnsi="宋体" w:cs="宋体" w:hint="eastAsia"/>
          <w:color w:val="000000" w:themeColor="text1"/>
          <w:kern w:val="0"/>
          <w:sz w:val="24"/>
          <w:szCs w:val="24"/>
        </w:rPr>
        <w:t>快速</w:t>
      </w:r>
      <w:r>
        <w:rPr>
          <w:rFonts w:ascii="宋体" w:hAnsi="宋体" w:cs="宋体" w:hint="eastAsia"/>
          <w:color w:val="000000" w:themeColor="text1"/>
          <w:kern w:val="0"/>
          <w:sz w:val="24"/>
          <w:szCs w:val="24"/>
          <w:lang w:val="zh-CN"/>
        </w:rPr>
        <w:t>升级的背景下，消费者不再局限于商品本身，更注重购物体验，高质低价成为超市行业重要的发展方向。消费分级趋势明显，会员店模式聚焦服务中高端消费能力的家庭，通过提供别致的服务和体验，打造关键的核心价值。随着社区团购发展趋于理性，对线下超市企业的分流将会逐步减弱，社区团购商业模式的有效性有待进一步验证。长期来看，</w:t>
      </w:r>
      <w:r>
        <w:rPr>
          <w:rFonts w:ascii="宋体" w:hAnsi="宋体" w:cs="宋体" w:hint="eastAsia"/>
          <w:color w:val="000000" w:themeColor="text1"/>
          <w:kern w:val="0"/>
          <w:sz w:val="24"/>
          <w:szCs w:val="24"/>
        </w:rPr>
        <w:t>科技赋能、</w:t>
      </w:r>
      <w:r>
        <w:rPr>
          <w:rFonts w:ascii="宋体" w:hAnsi="宋体" w:cs="宋体" w:hint="eastAsia"/>
          <w:color w:val="000000" w:themeColor="text1"/>
          <w:kern w:val="0"/>
          <w:sz w:val="24"/>
          <w:szCs w:val="24"/>
          <w:lang w:val="zh-CN"/>
        </w:rPr>
        <w:t>线上线下融合仍是实体零售业转型的重要方向，门店数字化转型升级仍具备较大提升空间，直播电商、团购到家等线上线下融合的新业态和新零售模式将持续发展。</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（二）公司发展战略</w:t>
      </w:r>
    </w:p>
    <w:p w:rsidR="00903B3F" w:rsidRDefault="00616D0D">
      <w:pPr>
        <w:autoSpaceDE w:val="0"/>
        <w:autoSpaceDN w:val="0"/>
        <w:adjustRightInd w:val="0"/>
        <w:snapToGrid w:val="0"/>
        <w:spacing w:before="0" w:after="0" w:line="400" w:lineRule="exact"/>
        <w:ind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公司“十四五”发展战略规划可提炼为“12355”战略：</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是建设一个商业生态系统：围绕武汉建设国家中心城市、国家商贸物流中心、国际消费中心城市，坚持“稳中有进”工作总基调，贯彻新发展理念，肩负社会责任，以市场为导向，以客户为中心，以科技为支撑，打造成为消费者信赖的数智化、全渠道、领先的商业服务企业，建设一个有机、协同、开放、可持续发展的“商业生态系统”。</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“2”是实现营收、利润双增长目标。</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是打造三大产业：深耕华中区域市场，深化体制机制改革，做强做大做优连锁产业，着力打造“连锁经营、物流运营、鲜食加工”三大产业，推动形成产业分明、协同高效、齐头并进的新发展格局，进一步增强市场竞争力、影响力和抗风险能力。</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5”是实施五大战略举措：实施供应链优化战略，聚焦商品竞争力提升，建立现代化供应链体系；实施全渠道建设战略，聚焦渠道延展力提升，建立现代化连锁网络体系；实施客户精准营销战略，聚焦客户拓展力提升，建立全方位客户营销体系；实施数智化战略，聚焦技术支撑力提升，建立现代化数智决策管理体系；实施服务一体化战略，聚焦服务保障力提升，建立现代化供应保障体系。</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“5”是强化五大战略保障：强化党建统领；强化战略引领；强化创新驱动；强化人才支撑；强化项目保障。</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（三）经营计划</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2022</w:t>
      </w:r>
      <w:r>
        <w:rPr>
          <w:rFonts w:asciiTheme="minorEastAsia" w:eastAsiaTheme="minorEastAsia" w:hAnsiTheme="minorEastAsia" w:cs="宋体" w:hint="eastAsia"/>
          <w:color w:val="000000" w:themeColor="text1"/>
          <w:kern w:val="0"/>
          <w:sz w:val="24"/>
          <w:szCs w:val="24"/>
          <w:lang w:val="zh-CN"/>
        </w:rPr>
        <w:t>年，公司经营工作坚持</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稳中求进</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主基调，稳中求变、变中求进，坚持战略规划目标不动摇，稳住信心、稳住队伍，进一步加快转变发展方式，突出内涵式发展，突出精益化管理，培育新动能，再造新优势。</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网点发展目标：新增商业网点</w:t>
      </w:r>
      <w:r>
        <w:rPr>
          <w:rFonts w:asciiTheme="minorEastAsia" w:eastAsiaTheme="minorEastAsia" w:hAnsiTheme="minorEastAsia"/>
          <w:color w:val="000000" w:themeColor="text1"/>
          <w:kern w:val="0"/>
          <w:sz w:val="24"/>
          <w:szCs w:val="24"/>
          <w:lang w:val="zh-CN"/>
        </w:rPr>
        <w:t>285</w:t>
      </w:r>
      <w:r>
        <w:rPr>
          <w:rFonts w:asciiTheme="minorEastAsia" w:eastAsiaTheme="minorEastAsia" w:hAnsiTheme="minorEastAsia" w:cs="宋体" w:hint="eastAsia"/>
          <w:color w:val="000000" w:themeColor="text1"/>
          <w:kern w:val="0"/>
          <w:sz w:val="24"/>
          <w:szCs w:val="24"/>
          <w:lang w:val="zh-CN"/>
        </w:rPr>
        <w:t>家，其中仓储超市</w:t>
      </w:r>
      <w:r>
        <w:rPr>
          <w:rFonts w:asciiTheme="minorEastAsia" w:eastAsiaTheme="minorEastAsia" w:hAnsiTheme="minorEastAsia"/>
          <w:color w:val="000000" w:themeColor="text1"/>
          <w:kern w:val="0"/>
          <w:sz w:val="24"/>
          <w:szCs w:val="24"/>
          <w:lang w:val="zh-CN"/>
        </w:rPr>
        <w:t>5</w:t>
      </w:r>
      <w:r>
        <w:rPr>
          <w:rFonts w:asciiTheme="minorEastAsia" w:eastAsiaTheme="minorEastAsia" w:hAnsiTheme="minorEastAsia" w:cs="宋体" w:hint="eastAsia"/>
          <w:color w:val="000000" w:themeColor="text1"/>
          <w:kern w:val="0"/>
          <w:sz w:val="24"/>
          <w:szCs w:val="24"/>
          <w:lang w:val="zh-CN"/>
        </w:rPr>
        <w:t>家，社区超市</w:t>
      </w:r>
      <w:r>
        <w:rPr>
          <w:rFonts w:asciiTheme="minorEastAsia" w:eastAsiaTheme="minorEastAsia" w:hAnsiTheme="minorEastAsia"/>
          <w:color w:val="000000" w:themeColor="text1"/>
          <w:kern w:val="0"/>
          <w:sz w:val="24"/>
          <w:szCs w:val="24"/>
          <w:lang w:val="zh-CN"/>
        </w:rPr>
        <w:t>50</w:t>
      </w:r>
      <w:r>
        <w:rPr>
          <w:rFonts w:asciiTheme="minorEastAsia" w:eastAsiaTheme="minorEastAsia" w:hAnsiTheme="minorEastAsia" w:cs="宋体" w:hint="eastAsia"/>
          <w:color w:val="000000" w:themeColor="text1"/>
          <w:kern w:val="0"/>
          <w:sz w:val="24"/>
          <w:szCs w:val="24"/>
          <w:lang w:val="zh-CN"/>
        </w:rPr>
        <w:t>家，便利店</w:t>
      </w:r>
      <w:r>
        <w:rPr>
          <w:rFonts w:asciiTheme="minorEastAsia" w:eastAsiaTheme="minorEastAsia" w:hAnsiTheme="minorEastAsia"/>
          <w:color w:val="000000" w:themeColor="text1"/>
          <w:kern w:val="0"/>
          <w:sz w:val="24"/>
          <w:szCs w:val="24"/>
          <w:lang w:val="zh-CN"/>
        </w:rPr>
        <w:t>230</w:t>
      </w:r>
      <w:r>
        <w:rPr>
          <w:rFonts w:asciiTheme="minorEastAsia" w:eastAsiaTheme="minorEastAsia" w:hAnsiTheme="minorEastAsia" w:cs="宋体" w:hint="eastAsia"/>
          <w:color w:val="000000" w:themeColor="text1"/>
          <w:kern w:val="0"/>
          <w:sz w:val="24"/>
          <w:szCs w:val="24"/>
          <w:lang w:val="zh-CN"/>
        </w:rPr>
        <w:t>家。</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围绕上述目标，</w:t>
      </w:r>
      <w:r>
        <w:rPr>
          <w:rFonts w:asciiTheme="minorEastAsia" w:eastAsiaTheme="minorEastAsia" w:hAnsiTheme="minorEastAsia"/>
          <w:color w:val="000000" w:themeColor="text1"/>
          <w:kern w:val="0"/>
          <w:sz w:val="24"/>
          <w:szCs w:val="24"/>
          <w:lang w:val="zh-CN"/>
        </w:rPr>
        <w:t>2022</w:t>
      </w:r>
      <w:r>
        <w:rPr>
          <w:rFonts w:asciiTheme="minorEastAsia" w:eastAsiaTheme="minorEastAsia" w:hAnsiTheme="minorEastAsia" w:cs="宋体" w:hint="eastAsia"/>
          <w:color w:val="000000" w:themeColor="text1"/>
          <w:kern w:val="0"/>
          <w:sz w:val="24"/>
          <w:szCs w:val="24"/>
          <w:lang w:val="zh-CN"/>
        </w:rPr>
        <w:t>年将着力抓好以下重点工作：</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lastRenderedPageBreak/>
        <w:t>1.</w:t>
      </w:r>
      <w:r>
        <w:rPr>
          <w:rFonts w:asciiTheme="minorEastAsia" w:eastAsiaTheme="minorEastAsia" w:hAnsiTheme="minorEastAsia" w:cs="宋体" w:hint="eastAsia"/>
          <w:color w:val="000000" w:themeColor="text1"/>
          <w:kern w:val="0"/>
          <w:sz w:val="24"/>
          <w:szCs w:val="24"/>
          <w:lang w:val="zh-CN"/>
        </w:rPr>
        <w:t>坚持深化改革，锚定重点目标集中力量攻坚见成效</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）加快推进公司数字运营管理水平迈上新台阶。全面推进</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一链五端</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（智能供应链，会员营销业务端、门店运营端、物流端、用户线下端及线上</w:t>
      </w:r>
      <w:r>
        <w:rPr>
          <w:rFonts w:asciiTheme="minorEastAsia" w:eastAsiaTheme="minorEastAsia" w:hAnsiTheme="minorEastAsia" w:cs="宋体" w:hint="eastAsia"/>
          <w:color w:val="000000" w:themeColor="text1"/>
          <w:kern w:val="0"/>
          <w:sz w:val="24"/>
          <w:szCs w:val="24"/>
        </w:rPr>
        <w:t>用户端</w:t>
      </w:r>
      <w:r>
        <w:rPr>
          <w:rFonts w:asciiTheme="minorEastAsia" w:eastAsiaTheme="minorEastAsia" w:hAnsiTheme="minorEastAsia" w:cs="宋体" w:hint="eastAsia"/>
          <w:color w:val="000000" w:themeColor="text1"/>
          <w:kern w:val="0"/>
          <w:sz w:val="24"/>
          <w:szCs w:val="24"/>
          <w:lang w:val="zh-CN"/>
        </w:rPr>
        <w:t>）和财务共享中心、人力资源中心、审计监察中心、资产管理系统等项目交叉建设，年内完成上线运行或试运行。做好数据中心、智能供应链等项目的阶段性收尾及应用检视，尽快实现业务价值转化。完成信息业务整合，加快自研产品建设，探索发展数字化营销，提升运维服务质量，保障超市业态吸收合并后信息系统的全面融合。搭建完成数智云全渠道中台，以科技手段提升经营管理效率。（</w:t>
      </w: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）加快推进仓储超市业态组织变革取得新成效。推进仓储超市业态的全面融合，完成所有社区超市门店信息系统切换，完成组织架构和人员结构调整优化，全面实现</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一套供应链、一套商品库、一套物流库存、一套结算资金、一套人员架构</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整合目标。（</w:t>
      </w:r>
      <w:r>
        <w:rPr>
          <w:rFonts w:asciiTheme="minorEastAsia" w:eastAsiaTheme="minorEastAsia" w:hAnsiTheme="minor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）加快推进集团管理体制动态调整形成新格局。进一步优化集团及各公司总部组织架构和部室职责，推进财务共享、人事管控、资产管理</w:t>
      </w:r>
      <w:r>
        <w:rPr>
          <w:rFonts w:asciiTheme="minorEastAsia" w:eastAsiaTheme="minorEastAsia" w:hAnsiTheme="minorEastAsia" w:cs="宋体" w:hint="eastAsia"/>
          <w:color w:val="000000" w:themeColor="text1"/>
          <w:kern w:val="0"/>
          <w:sz w:val="24"/>
          <w:szCs w:val="24"/>
        </w:rPr>
        <w:t>中心</w:t>
      </w:r>
      <w:r>
        <w:rPr>
          <w:rFonts w:asciiTheme="minorEastAsia" w:eastAsiaTheme="minorEastAsia" w:hAnsiTheme="minorEastAsia" w:cs="宋体" w:hint="eastAsia"/>
          <w:color w:val="000000" w:themeColor="text1"/>
          <w:kern w:val="0"/>
          <w:sz w:val="24"/>
          <w:szCs w:val="24"/>
          <w:lang w:val="zh-CN"/>
        </w:rPr>
        <w:t>等项目启动实施，着力提升管理集约效率。加强人事费用率和人均劳效指标考核，推动门店组织架构精简和人员瘦身，优化人力资源配置。（</w:t>
      </w: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）加快推进经营管理人才梯队建设培养新力量。导入市场化用人机制，优化干部队伍结构。创新阶梯式人才培养模式，</w:t>
      </w:r>
      <w:r>
        <w:rPr>
          <w:rFonts w:asciiTheme="minorEastAsia" w:eastAsiaTheme="minorEastAsia" w:hAnsiTheme="minorEastAsia" w:cs="宋体" w:hint="eastAsia"/>
          <w:color w:val="000000" w:themeColor="text1"/>
          <w:kern w:val="0"/>
          <w:sz w:val="24"/>
          <w:szCs w:val="24"/>
        </w:rPr>
        <w:t>推进</w:t>
      </w:r>
      <w:r>
        <w:rPr>
          <w:rFonts w:asciiTheme="minorEastAsia" w:eastAsiaTheme="minorEastAsia" w:hAnsiTheme="minorEastAsia" w:cs="宋体" w:hint="eastAsia"/>
          <w:color w:val="000000" w:themeColor="text1"/>
          <w:kern w:val="0"/>
          <w:sz w:val="24"/>
          <w:szCs w:val="24"/>
          <w:lang w:val="zh-CN"/>
        </w:rPr>
        <w:t>激励机制改革，着力激发管理团队和基层经营门店的干事创业激情，持续释放经营活力。（</w:t>
      </w:r>
      <w:r>
        <w:rPr>
          <w:rFonts w:asciiTheme="minorEastAsia" w:eastAsiaTheme="minorEastAsia" w:hAnsiTheme="minorEastAsia"/>
          <w:color w:val="000000" w:themeColor="text1"/>
          <w:kern w:val="0"/>
          <w:sz w:val="24"/>
          <w:szCs w:val="24"/>
          <w:lang w:val="zh-CN"/>
        </w:rPr>
        <w:t>5</w:t>
      </w:r>
      <w:r>
        <w:rPr>
          <w:rFonts w:asciiTheme="minorEastAsia" w:eastAsiaTheme="minorEastAsia" w:hAnsiTheme="minorEastAsia" w:cs="宋体" w:hint="eastAsia"/>
          <w:color w:val="000000" w:themeColor="text1"/>
          <w:kern w:val="0"/>
          <w:sz w:val="24"/>
          <w:szCs w:val="24"/>
          <w:lang w:val="zh-CN"/>
        </w:rPr>
        <w:t>）加快推进存量资源综合开发利用获得新增长。实行全面预算管理，完善年度增收节支举措。加快对低效、无效资产的集中统筹管理，激活存量资源价值。优化融资结构，多渠道、低成本筹集资金，降低综合融资成本。</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强化经营创新，紧贴市场需求推进商品与服务升级</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加快推进各业态转型升级，结合</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城市一刻钟便民生活圈</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建设规划，积极谋划社区商圈和便民商业发展布局；稳妥拓展仓储大卖场，进一步探索提升仓储精选店业态；加快社区超市业态老旧门店调整，适时推出品牌加盟发展，探索轻资产发展新路径；加快便利店发展布局，探索咖啡、奶茶、烘焙、餐饮等主题新店型；突破电器经营发展思路，探索品牌店、集合店；</w:t>
      </w:r>
      <w:r>
        <w:rPr>
          <w:rFonts w:asciiTheme="minorEastAsia" w:eastAsiaTheme="minorEastAsia" w:hAnsiTheme="minorEastAsia" w:cs="宋体" w:hint="eastAsia"/>
          <w:color w:val="000000" w:themeColor="text1"/>
          <w:kern w:val="0"/>
          <w:sz w:val="24"/>
          <w:szCs w:val="24"/>
        </w:rPr>
        <w:t>探索</w:t>
      </w:r>
      <w:r>
        <w:rPr>
          <w:rFonts w:asciiTheme="minorEastAsia" w:eastAsiaTheme="minorEastAsia" w:hAnsiTheme="minorEastAsia" w:cs="宋体" w:hint="eastAsia"/>
          <w:color w:val="000000" w:themeColor="text1"/>
          <w:kern w:val="0"/>
          <w:sz w:val="24"/>
          <w:szCs w:val="24"/>
          <w:lang w:val="zh-CN"/>
        </w:rPr>
        <w:t>大厨房产品专卖店布局，提升市场化经营能力。同时加快推进供应链优化形成新优势，打造全链条、全品类、全渠道、全客群的新型供应链体系，实现类别重点品牌、核心单品的全覆盖。</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深化渠道建设，聚焦市场细分促进全渠道销售增长</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加快优势业态网点布局，降低新开门店投入成本，迭代升级老旧门店，提升经营质量。继续保持便利店发展节奏，加快开辟新的省外战场。加快线上业务增量提升，进一步深化与第三方平台的合作，完善和推广自研电商平台，丰富各业态经营品类，改善线上购物体验。投资设立企业购公司</w:t>
      </w:r>
      <w:r>
        <w:rPr>
          <w:rFonts w:asciiTheme="minorEastAsia" w:eastAsiaTheme="minorEastAsia" w:hAnsiTheme="minorEastAsia" w:cs="宋体" w:hint="eastAsia"/>
          <w:color w:val="000000" w:themeColor="text1"/>
          <w:kern w:val="0"/>
          <w:sz w:val="24"/>
          <w:szCs w:val="24"/>
        </w:rPr>
        <w:t>拓展</w:t>
      </w:r>
      <w:r>
        <w:rPr>
          <w:rFonts w:asciiTheme="minorEastAsia" w:eastAsiaTheme="minorEastAsia" w:hAnsiTheme="minorEastAsia"/>
          <w:color w:val="000000" w:themeColor="text1"/>
          <w:kern w:val="0"/>
          <w:sz w:val="24"/>
          <w:szCs w:val="24"/>
          <w:lang w:val="zh-CN"/>
        </w:rPr>
        <w:t>ToB</w:t>
      </w:r>
      <w:r>
        <w:rPr>
          <w:rFonts w:asciiTheme="minorEastAsia" w:eastAsiaTheme="minorEastAsia" w:hAnsiTheme="minorEastAsia" w:cs="宋体" w:hint="eastAsia"/>
          <w:color w:val="000000" w:themeColor="text1"/>
          <w:kern w:val="0"/>
          <w:sz w:val="24"/>
          <w:szCs w:val="24"/>
          <w:lang w:val="zh-CN"/>
        </w:rPr>
        <w:t>业务，挖掘团体市场潜在份额。</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夯实后台基础，围绕产业配套加快存量资源再开发</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持续推进江夏中央仓信息系统优化，提升集约效率，降低运营成本。制定项目二期的启动方案，择机启动项目建设，培育更强的协同保障能力。加快长沙配套项目建设，确保两家</w:t>
      </w:r>
      <w:r>
        <w:rPr>
          <w:rFonts w:asciiTheme="minorEastAsia" w:eastAsiaTheme="minorEastAsia" w:hAnsiTheme="minorEastAsia" w:cs="宋体" w:hint="eastAsia"/>
          <w:color w:val="000000" w:themeColor="text1"/>
          <w:kern w:val="0"/>
          <w:sz w:val="24"/>
          <w:szCs w:val="24"/>
          <w:lang w:val="zh-CN"/>
        </w:rPr>
        <w:lastRenderedPageBreak/>
        <w:t>工厂顺利投产运营。设立商业资产运营公司，对公司内低效无效资产</w:t>
      </w:r>
      <w:r>
        <w:rPr>
          <w:rFonts w:asciiTheme="minorEastAsia" w:eastAsiaTheme="minorEastAsia" w:hAnsiTheme="minorEastAsia" w:cs="宋体" w:hint="eastAsia"/>
          <w:color w:val="000000" w:themeColor="text1"/>
          <w:kern w:val="0"/>
          <w:sz w:val="24"/>
          <w:szCs w:val="24"/>
        </w:rPr>
        <w:t>统筹</w:t>
      </w:r>
      <w:r>
        <w:rPr>
          <w:rFonts w:asciiTheme="minorEastAsia" w:eastAsiaTheme="minorEastAsia" w:hAnsiTheme="minorEastAsia" w:cs="宋体" w:hint="eastAsia"/>
          <w:color w:val="000000" w:themeColor="text1"/>
          <w:kern w:val="0"/>
          <w:sz w:val="24"/>
          <w:szCs w:val="24"/>
          <w:lang w:val="zh-CN"/>
        </w:rPr>
        <w:t>运营。</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5.</w:t>
      </w:r>
      <w:r>
        <w:rPr>
          <w:rFonts w:asciiTheme="minorEastAsia" w:eastAsiaTheme="minorEastAsia" w:hAnsiTheme="minorEastAsia" w:cs="宋体" w:hint="eastAsia"/>
          <w:color w:val="000000" w:themeColor="text1"/>
          <w:kern w:val="0"/>
          <w:sz w:val="24"/>
          <w:szCs w:val="24"/>
          <w:lang w:val="zh-CN"/>
        </w:rPr>
        <w:t>加强系统控制，突出战略引领驱动执行能力再提升</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抓好战略发展规划宣贯，传导公司十四五战略规划，统一思想，聚焦各业态未来发展。深化公司内控体系建设，全面梳理和优化既有流程，确保重点经营活动在各个节点都得到有效控制。统筹集团品牌管理战略规划，对集团及下属公司各品牌实行分层分类的动态管理。探索阶段性绩效考核办法，对重点工作按不同阶段设置考核目标，分级分层考核。做好常态化疫情防控，强化食品安全建设，重视信息数据安全以及网络舆情安全，筑牢公司安全防线。</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（四）可能面临的风险</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宏观经济波动的风险</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短期来看，疫情反复对供需复苏的制约仍然存在，宏观经济发展面临复杂的局面，未来经济增速如果持续放缓，将</w:t>
      </w:r>
      <w:r>
        <w:rPr>
          <w:rFonts w:asciiTheme="minorEastAsia" w:eastAsiaTheme="minorEastAsia" w:hAnsiTheme="minorEastAsia" w:cs="宋体" w:hint="eastAsia"/>
          <w:color w:val="000000" w:themeColor="text1"/>
          <w:kern w:val="0"/>
          <w:sz w:val="24"/>
          <w:szCs w:val="24"/>
        </w:rPr>
        <w:t>更加</w:t>
      </w:r>
      <w:r>
        <w:rPr>
          <w:rFonts w:asciiTheme="minorEastAsia" w:eastAsiaTheme="minorEastAsia" w:hAnsiTheme="minorEastAsia" w:cs="宋体" w:hint="eastAsia"/>
          <w:color w:val="000000" w:themeColor="text1"/>
          <w:kern w:val="0"/>
          <w:sz w:val="24"/>
          <w:szCs w:val="24"/>
          <w:lang w:val="zh-CN"/>
        </w:rPr>
        <w:t>抑制社会消费需求，降低消费者信心，从而对零售行业和公司的发展带来不利影响。</w:t>
      </w:r>
    </w:p>
    <w:p w:rsidR="00903B3F" w:rsidRDefault="00616D0D">
      <w:pPr>
        <w:autoSpaceDE w:val="0"/>
        <w:autoSpaceDN w:val="0"/>
        <w:adjustRightInd w:val="0"/>
        <w:snapToGrid w:val="0"/>
        <w:spacing w:before="0" w:after="0" w:line="400" w:lineRule="exact"/>
        <w:ind w:firstLine="482"/>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市场竞争的风险</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rPr>
        <w:t>新型</w:t>
      </w:r>
      <w:r>
        <w:rPr>
          <w:rFonts w:asciiTheme="minorEastAsia" w:eastAsiaTheme="minorEastAsia" w:hAnsiTheme="minorEastAsia" w:cs="宋体" w:hint="eastAsia"/>
          <w:color w:val="000000" w:themeColor="text1"/>
          <w:kern w:val="0"/>
          <w:sz w:val="24"/>
          <w:szCs w:val="24"/>
          <w:lang w:val="zh-CN"/>
        </w:rPr>
        <w:t>零售保持较快增长，线上渗透率持续提升，</w:t>
      </w:r>
      <w:r>
        <w:rPr>
          <w:rFonts w:asciiTheme="minorEastAsia" w:eastAsiaTheme="minorEastAsia" w:hAnsiTheme="minorEastAsia" w:cs="宋体" w:hint="eastAsia"/>
          <w:color w:val="000000" w:themeColor="text1"/>
          <w:kern w:val="0"/>
          <w:sz w:val="24"/>
          <w:szCs w:val="24"/>
        </w:rPr>
        <w:t>消费严重分流</w:t>
      </w:r>
      <w:r>
        <w:rPr>
          <w:rFonts w:asciiTheme="minorEastAsia" w:eastAsiaTheme="minorEastAsia" w:hAnsiTheme="minorEastAsia" w:cs="宋体" w:hint="eastAsia"/>
          <w:color w:val="000000" w:themeColor="text1"/>
          <w:kern w:val="0"/>
          <w:sz w:val="24"/>
          <w:szCs w:val="24"/>
          <w:lang w:val="zh-CN"/>
        </w:rPr>
        <w:t>，对零售行业带来新的变革挑战，行业竞争会更加剧烈。受此影响，公司面临客流和主营业务收入下降，盈利能力下滑的风险。</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运营成本增长的风险</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线下零售企业租金成本仍将维持高位，人工成本将继续提升，叠加防疫方面的刚性支出增加，公司面临运营成本持续增长的</w:t>
      </w:r>
      <w:r>
        <w:rPr>
          <w:rFonts w:asciiTheme="minorEastAsia" w:eastAsiaTheme="minorEastAsia" w:hAnsiTheme="minorEastAsia" w:cs="宋体" w:hint="eastAsia"/>
          <w:color w:val="000000" w:themeColor="text1"/>
          <w:kern w:val="0"/>
          <w:sz w:val="24"/>
          <w:szCs w:val="24"/>
        </w:rPr>
        <w:t>困难</w:t>
      </w:r>
      <w:r>
        <w:rPr>
          <w:rFonts w:asciiTheme="minorEastAsia" w:eastAsiaTheme="minorEastAsia" w:hAnsiTheme="minorEastAsia" w:cs="宋体" w:hint="eastAsia"/>
          <w:color w:val="000000" w:themeColor="text1"/>
          <w:kern w:val="0"/>
          <w:sz w:val="24"/>
          <w:szCs w:val="24"/>
          <w:lang w:val="zh-CN"/>
        </w:rPr>
        <w:t>，对公司经营形成较大压力。</w:t>
      </w:r>
    </w:p>
    <w:p w:rsidR="00903B3F" w:rsidRDefault="00616D0D">
      <w:pPr>
        <w:autoSpaceDE w:val="0"/>
        <w:autoSpaceDN w:val="0"/>
        <w:adjustRightInd w:val="0"/>
        <w:snapToGrid w:val="0"/>
        <w:spacing w:before="0" w:after="0" w:line="400" w:lineRule="exact"/>
        <w:ind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公司将坚持发展主力业态，推进各业态转型升级，全面深化供应链改革，探索数字化营销，巩固区域市场地位。加快管理模式创新，优化干部队伍结构，充实管理队伍力量，深化内控体系建设，实行全面预算管理，不断提升公司核心竞争力。</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十二、报告期内接待调研、沟通、采访等活动</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公司报告期内未发生接待调研、沟通、采访等活动。</w:t>
      </w:r>
    </w:p>
    <w:p w:rsidR="00903B3F" w:rsidRDefault="00903B3F">
      <w:pPr>
        <w:jc w:val="left"/>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7" w:name="_Toc300000087"/>
      <w:bookmarkStart w:id="8" w:name="_Toc99021451"/>
      <w:r>
        <w:rPr>
          <w:rFonts w:ascii="黑体" w:eastAsia="黑体" w:hAnsi="黑体" w:cs="黑体" w:hint="eastAsia"/>
          <w:b w:val="0"/>
          <w:color w:val="000000" w:themeColor="text1"/>
          <w:szCs w:val="24"/>
        </w:rPr>
        <w:lastRenderedPageBreak/>
        <w:t>第四节 公司治理</w:t>
      </w:r>
      <w:bookmarkEnd w:id="7"/>
      <w:bookmarkEnd w:id="8"/>
    </w:p>
    <w:p w:rsidR="00903B3F" w:rsidRDefault="00616D0D">
      <w:pPr>
        <w:pStyle w:val="Chapter"/>
        <w:keepNext w:val="0"/>
        <w:keepLines w:val="0"/>
        <w:adjustRightInd w:val="0"/>
        <w:snapToGrid w:val="0"/>
        <w:spacing w:before="0" w:after="0" w:line="400" w:lineRule="exact"/>
        <w:outlineLvl w:val="1"/>
        <w:rPr>
          <w:rFonts w:ascii="黑体" w:eastAsia="黑体" w:hAnsi="黑体" w:cs="黑体"/>
          <w:b w:val="0"/>
          <w:color w:val="000000" w:themeColor="text1"/>
        </w:rPr>
      </w:pPr>
      <w:r>
        <w:rPr>
          <w:rFonts w:ascii="黑体" w:eastAsia="黑体" w:hAnsi="黑体" w:cs="黑体" w:hint="eastAsia"/>
          <w:b w:val="0"/>
          <w:color w:val="000000" w:themeColor="text1"/>
        </w:rPr>
        <w:t>一、公司治理的基本状况</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严格按照《公司法》《证券法》《深圳证券交易所股票上市规则》《深圳证券交易所上市公司自律监管指引第1号——主板上市公司规范运作》和国家有关法律法规、中国证监会、深圳证券交易所颁布的其他相关规章、规则的要求，不断完善法人治理结构，规范公司运作，建立了以《公司章程》为基础，以《股东大会议事规则》《董事会议事规则》《监事会议事规则》《总经理工作细则》《内部控制制度》等为主要架构的规章体系，形成了以股东大会、董事会、监事会及管理层为主体结构的决策与经营管理体系。公司治理状况符合证监会、深交所相关法律法规的要求。报告期内，公司治理情况如下：</w:t>
      </w:r>
    </w:p>
    <w:p w:rsidR="00903B3F" w:rsidRDefault="00616D0D">
      <w:pPr>
        <w:autoSpaceDE w:val="0"/>
        <w:autoSpaceDN w:val="0"/>
        <w:adjustRightInd w:val="0"/>
        <w:snapToGrid w:val="0"/>
        <w:spacing w:before="0" w:after="0" w:line="400" w:lineRule="exact"/>
        <w:ind w:firstLine="482"/>
        <w:rPr>
          <w:rFonts w:ascii="楷体" w:eastAsia="楷体" w:hAnsi="楷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（一）股东与股东大会</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严格按照《公司法》《公司章程》《股东大会议事规则》的规定和要求，规范地召集、召开股东大会，平等对待所有股东，为所有股东参加股东大会、行使股东权利提供网络投票，确保全体股东特别是中小股东享有平等地位，充分行使自己的权利。报告期内，公司共召开4次股东大会，均由公司董事会召集，审议通过了《2020年度董事会工作报告》等26项议案。股东大会的召集、召开程序，出席股东大会的人员资格及股东大会的表决程序均符合《公司法》《股东大会议事规则》及其他法律法规的规定。</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（二）董事与董事会</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董事会设董事11名，其中独立董事4名，职工董事1名，董事会的人数及人员构成符合法律、法规的要求。公司严格按照《公司法》《公司章程》《董事会议事规则》的规定，严格董事的选聘程序，确保公司董事选聘公开、公平、公正、独立。公司全体董事能够依据相关法律法规要求开展工作，出席董事会和股东大会，积极参加相关知识的培训，熟悉并掌握有关法律法规，认真履行董事诚实守信、勤勉尽责的义务。董事会下设战略委员会、审计委员会、提名委员会、薪酬与考核委员会等四个专门委员会，为董事会的决策提供科学和专业的意见参考。报告期内，公司共召开11次董事会，审议通过了《公司2020年年度报告正文及摘要》等62项议案，为公司重大经营事项提供了决策依据，较好维护了公司和中小股东的利益。</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（三）监事与监事会</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监事会设监事5名，其中职工监事2名，公司严格按照《公司法》《公司章程》等有关规定产生监事，监事会的人数及构成符合法律法规的要求。公司监事能够按照《监事会议事规则》等相关要求，认真履行自己的职责，对董事会决策程序、决议事项及公司依法运作情况实施监督，对公司董事、高级管理人员履行职责的合法合规性等进行有效监督。报告期内，公司共召开8次监事会，审议通过了《公司2020年度监事会工作报告》等12项议案，对完</w:t>
      </w:r>
      <w:r>
        <w:rPr>
          <w:rFonts w:ascii="宋体" w:hAnsi="宋体" w:cs="宋体" w:hint="eastAsia"/>
          <w:color w:val="000000" w:themeColor="text1"/>
          <w:kern w:val="0"/>
          <w:sz w:val="24"/>
          <w:szCs w:val="24"/>
          <w:lang w:val="zh-CN"/>
        </w:rPr>
        <w:lastRenderedPageBreak/>
        <w:t>善公司治理结构和规范公司运作发挥了积极作用。</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（四）高级管理人员与激励约束机制</w:t>
      </w:r>
    </w:p>
    <w:p w:rsidR="00903B3F" w:rsidRDefault="00616D0D">
      <w:pPr>
        <w:autoSpaceDE w:val="0"/>
        <w:autoSpaceDN w:val="0"/>
        <w:adjustRightInd w:val="0"/>
        <w:snapToGrid w:val="0"/>
        <w:spacing w:before="0" w:after="0" w:line="400" w:lineRule="exact"/>
        <w:ind w:firstLine="482"/>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公司高级管理人员</w:t>
      </w:r>
      <w:r>
        <w:rPr>
          <w:rFonts w:ascii="宋体" w:hAnsi="宋体" w:cs="宋体" w:hint="eastAsia"/>
          <w:color w:val="000000" w:themeColor="text1"/>
          <w:kern w:val="0"/>
          <w:sz w:val="24"/>
          <w:szCs w:val="24"/>
        </w:rPr>
        <w:t>共</w:t>
      </w:r>
      <w:r>
        <w:rPr>
          <w:rFonts w:ascii="宋体" w:hAnsi="宋体" w:cs="宋体" w:hint="eastAsia"/>
          <w:color w:val="000000" w:themeColor="text1"/>
          <w:kern w:val="0"/>
          <w:sz w:val="24"/>
          <w:szCs w:val="24"/>
          <w:lang w:val="zh-CN"/>
        </w:rPr>
        <w:t>3名，高级管理人员的任免程序公开、透明，依照法律、法规及《公司章程》的有关规定进行。公司建立了较完善的绩效考核标准和激励约束机制，董事会薪酬与考核委员会负责对高级管理人员工作效果进行考核、确定薪酬待遇水平，公司将不断完善董事、监事、高级管理人员绩效评价标准和激励约束机制。</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（五）控股股东与上市公司</w:t>
      </w:r>
    </w:p>
    <w:p w:rsidR="00903B3F" w:rsidRDefault="00616D0D">
      <w:pPr>
        <w:autoSpaceDE w:val="0"/>
        <w:autoSpaceDN w:val="0"/>
        <w:adjustRightInd w:val="0"/>
        <w:snapToGrid w:val="0"/>
        <w:spacing w:before="0" w:after="0" w:line="400" w:lineRule="exact"/>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控股股东严格按照《公司法》《证券法》等法律法规要求，规范行使控股股东权利。公司相对于控股股东在业务、人员、资产、机构和财务方面均保持独立完整，公司与控股股东及其所属企业的关联交易实行市场化操作，履行相应程序，交易公平合理，没有出现损害公司及股东特别是中小股东利益的情况。报告期内，公司不存在控股股东占用上市公司资金的现象，公司亦不存在为控股股东及其子公司违规提供担保的情形。</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（六）投资者关系管理</w:t>
      </w:r>
    </w:p>
    <w:p w:rsidR="00903B3F" w:rsidRDefault="00616D0D">
      <w:pPr>
        <w:autoSpaceDE w:val="0"/>
        <w:autoSpaceDN w:val="0"/>
        <w:adjustRightInd w:val="0"/>
        <w:snapToGrid w:val="0"/>
        <w:spacing w:before="0" w:after="0" w:line="400" w:lineRule="exact"/>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严格按照《投资者关系管理办法》的相关规定，开展投资者关系管理工作。公司高度重视投资者关系的管理，通过电话、电子信箱、投资者接待日活动、深交所互动易等多种渠道与投资者加强沟通，听取意见、建议，在不违背信息披露规定的前提下尽可能解答投资者的疑问，确保投资者及时了解公司信息，切实保护投资者利益，维护公司良好的市场形象。</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（七）利益相关者</w:t>
      </w:r>
    </w:p>
    <w:p w:rsidR="00903B3F" w:rsidRDefault="00616D0D">
      <w:pPr>
        <w:autoSpaceDE w:val="0"/>
        <w:autoSpaceDN w:val="0"/>
        <w:adjustRightInd w:val="0"/>
        <w:snapToGrid w:val="0"/>
        <w:spacing w:before="0" w:after="0" w:line="400" w:lineRule="exact"/>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在保持稳健发展、实现股东利益最大化的同时，高度关注社会福利、环保等社会公益事业，充分尊重和维护相关利益者的合法权益，积极与相关利益者沟通和交流，实现社会、股东、公司、供应商、客户、员工等各方利益的协调平衡，以推动公司持续、稳定、健康发展。</w:t>
      </w:r>
    </w:p>
    <w:p w:rsidR="00903B3F" w:rsidRDefault="00616D0D">
      <w:pPr>
        <w:autoSpaceDE w:val="0"/>
        <w:autoSpaceDN w:val="0"/>
        <w:adjustRightInd w:val="0"/>
        <w:snapToGrid w:val="0"/>
        <w:spacing w:before="0" w:after="0" w:line="400" w:lineRule="exact"/>
        <w:ind w:firstLine="482"/>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（八）信息披露与透明度</w:t>
      </w:r>
    </w:p>
    <w:p w:rsidR="00903B3F" w:rsidRDefault="00616D0D">
      <w:pPr>
        <w:autoSpaceDE w:val="0"/>
        <w:autoSpaceDN w:val="0"/>
        <w:adjustRightInd w:val="0"/>
        <w:snapToGrid w:val="0"/>
        <w:spacing w:before="0" w:line="400" w:lineRule="exact"/>
        <w:ind w:firstLine="48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严格按照《深圳证券交易所股票上市规则》等法律法规和《公司信息披露制度》的要求，认真履行信息披露义务。公司保障投资者的知情权，指定《中国证券报》《证券时报》《上海证券报》和巨潮资讯网为公司信息披露媒体和网站，确保公司所有股东公平获取公司信息。</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公司治理的实际状况与法律、行政法规和中国证监会发布的关于上市公司治理的规定是否存在重大差异</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公司治理的实际状况与法律、行政法规和中国证监会发布的关于上市公司治理的规定不存在重大差异。</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二、公司相对于控股股东、实际控制人在保证公司资产、人员、财务、机构、业务等方面的独立情况</w:t>
      </w:r>
    </w:p>
    <w:p w:rsidR="00903B3F" w:rsidRDefault="00616D0D">
      <w:pPr>
        <w:autoSpaceDE w:val="0"/>
        <w:autoSpaceDN w:val="0"/>
        <w:adjustRightInd w:val="0"/>
        <w:snapToGrid w:val="0"/>
        <w:spacing w:before="0" w:after="0"/>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公司坚持与控股股东武汉商联（集团）股份有限公司及其关联企业在业务、人员、资产、</w:t>
      </w:r>
      <w:r>
        <w:rPr>
          <w:rFonts w:ascii="宋体" w:hAnsi="宋体" w:cs="宋体" w:hint="eastAsia"/>
          <w:color w:val="000000" w:themeColor="text1"/>
          <w:kern w:val="0"/>
          <w:sz w:val="24"/>
          <w:szCs w:val="24"/>
          <w:lang w:val="zh-CN"/>
        </w:rPr>
        <w:lastRenderedPageBreak/>
        <w:t>机构、财务等方面完全分开，具有独立完整的业务及自主经营能力。</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三、同业竞争情况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71" w:type="dxa"/>
        <w:tblInd w:w="28" w:type="dxa"/>
        <w:tblLayout w:type="fixed"/>
        <w:tblCellMar>
          <w:left w:w="28" w:type="dxa"/>
          <w:right w:w="28" w:type="dxa"/>
        </w:tblCellMar>
        <w:tblLook w:val="04A0"/>
      </w:tblPr>
      <w:tblGrid>
        <w:gridCol w:w="499"/>
        <w:gridCol w:w="1065"/>
        <w:gridCol w:w="720"/>
        <w:gridCol w:w="705"/>
        <w:gridCol w:w="1335"/>
        <w:gridCol w:w="1845"/>
        <w:gridCol w:w="3402"/>
      </w:tblGrid>
      <w:tr w:rsidR="00903B3F">
        <w:tc>
          <w:tcPr>
            <w:tcW w:w="4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问题类型</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与上市公司的关联关系类型</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公司名称</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公司性质</w:t>
            </w:r>
          </w:p>
        </w:tc>
        <w:tc>
          <w:tcPr>
            <w:tcW w:w="13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问题成因</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解决措施</w:t>
            </w:r>
          </w:p>
        </w:tc>
        <w:tc>
          <w:tcPr>
            <w:tcW w:w="34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工作进度及后续计划</w:t>
            </w:r>
          </w:p>
        </w:tc>
      </w:tr>
      <w:tr w:rsidR="00903B3F">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同业竞争</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控股股东</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武汉商联（集团）股份有限公司</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地方国资委</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公司股东武汉商联持有武汉中商集团股份有限公司41.25%股份，持有武汉武商集团股份有限公司21.54%股份。由于历史原因，公司与武汉中商、鄂武商三家上市公司存在同业竞争问题。武汉商联成立之初，承诺将积极推进同业竞争问题的解决。</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武汉商联推出公司与武汉中商资产重组计划，拟通过公司换股吸收合并武汉中商的方式分步解决同业竞争问题。2012年12月21日，公司将《关于公司以换股方式吸收合并武汉中商集团股份有限公司并募集配套资金的议案》及相关议案提交公司2012年第三次临时股东大会审议，上述重组议案未经股东大会审议通过。2019年12月4日，武汉中商重大资产重组实施完毕，武汉商联对该公司持股比例由重组前的41.25%降至重组后的1.72%，不再控股该公司。</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rFonts w:ascii="宋体" w:hAnsi="宋体" w:cs="宋体"/>
                <w:color w:val="000000" w:themeColor="text1"/>
                <w:sz w:val="21"/>
                <w:szCs w:val="21"/>
              </w:rPr>
            </w:pPr>
            <w:r>
              <w:rPr>
                <w:rFonts w:ascii="宋体" w:hAnsi="宋体" w:cs="宋体" w:hint="eastAsia"/>
                <w:color w:val="000000" w:themeColor="text1"/>
                <w:sz w:val="21"/>
                <w:szCs w:val="21"/>
              </w:rPr>
              <w:t>2014年7月21日，武汉商联对同业竞争的承诺重新进行了规范，承诺争取在5年之内，采取多种方法逐步解决鄂武商、中百集团和武汉中商三家上市公司的同业竞争问题。                   2019年7月25日，公司召开股东大会审议通过了武汉商联变更承诺的议案。武汉商联承诺自股东大会审议通过本项议案之日起，将积极推进中商重组工作，进一步加大武商集团、中百集团分业经营的力度，并在武汉市国资国企改革的总体部署下，在 2 年之内逐步解决武商集团、中百集团和武汉中商三家上市公司的同业竞争问题。</w:t>
            </w:r>
            <w:r>
              <w:rPr>
                <w:rFonts w:ascii="宋体" w:hAnsi="宋体" w:cs="宋体" w:hint="eastAsia"/>
                <w:color w:val="000000" w:themeColor="text1"/>
                <w:sz w:val="21"/>
                <w:szCs w:val="21"/>
              </w:rPr>
              <w:br/>
              <w:t>2021年7月26日，公司召开2021年第三次临时股东大会审议通过了《关于第一大股东变更承诺的议案》，武汉商联承诺自股东大会审议通过本项议案之日起，武汉商联将积极推进、加大两家上市公司分业经营力度，在3年内通过资产重组等方式最终解决两家上市公司的同业竞争问题。</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四、报告期内召开的年度股东大会和临时股东大会的有关情况</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本报告期股东大会情况</w:t>
      </w:r>
    </w:p>
    <w:tbl>
      <w:tblPr>
        <w:tblW w:w="9566" w:type="dxa"/>
        <w:tblInd w:w="28" w:type="dxa"/>
        <w:tblLayout w:type="fixed"/>
        <w:tblCellMar>
          <w:left w:w="28" w:type="dxa"/>
          <w:right w:w="28" w:type="dxa"/>
        </w:tblCellMar>
        <w:tblLook w:val="04A0"/>
      </w:tblPr>
      <w:tblGrid>
        <w:gridCol w:w="1767"/>
        <w:gridCol w:w="1380"/>
        <w:gridCol w:w="1245"/>
        <w:gridCol w:w="1830"/>
        <w:gridCol w:w="1750"/>
        <w:gridCol w:w="1594"/>
      </w:tblGrid>
      <w:tr w:rsidR="00903B3F">
        <w:tc>
          <w:tcPr>
            <w:tcW w:w="17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会议届次</w:t>
            </w:r>
          </w:p>
        </w:tc>
        <w:tc>
          <w:tcPr>
            <w:tcW w:w="13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会议类型</w:t>
            </w:r>
          </w:p>
        </w:tc>
        <w:tc>
          <w:tcPr>
            <w:tcW w:w="12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投资者参与比例</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召开日期</w:t>
            </w:r>
          </w:p>
        </w:tc>
        <w:tc>
          <w:tcPr>
            <w:tcW w:w="1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披露日期</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会议决议</w:t>
            </w:r>
          </w:p>
        </w:tc>
      </w:tr>
      <w:tr w:rsidR="00903B3F">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年第一次临时股东大会</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临时股东大会</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64.70%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02</w:t>
            </w:r>
            <w:r>
              <w:rPr>
                <w:color w:val="000000" w:themeColor="text1"/>
                <w:sz w:val="21"/>
                <w:szCs w:val="21"/>
              </w:rPr>
              <w:t>月</w:t>
            </w:r>
            <w:r>
              <w:rPr>
                <w:color w:val="000000" w:themeColor="text1"/>
                <w:sz w:val="21"/>
                <w:szCs w:val="21"/>
              </w:rPr>
              <w:t>08</w:t>
            </w:r>
            <w:r>
              <w:rPr>
                <w:color w:val="000000" w:themeColor="text1"/>
                <w:sz w:val="21"/>
                <w:szCs w:val="21"/>
              </w:rPr>
              <w:t>日</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02</w:t>
            </w:r>
            <w:r>
              <w:rPr>
                <w:color w:val="000000" w:themeColor="text1"/>
                <w:sz w:val="21"/>
                <w:szCs w:val="21"/>
              </w:rPr>
              <w:t>月</w:t>
            </w:r>
            <w:r>
              <w:rPr>
                <w:color w:val="000000" w:themeColor="text1"/>
                <w:sz w:val="21"/>
                <w:szCs w:val="21"/>
              </w:rPr>
              <w:t>09</w:t>
            </w:r>
            <w:r>
              <w:rPr>
                <w:color w:val="000000" w:themeColor="text1"/>
                <w:sz w:val="21"/>
                <w:szCs w:val="21"/>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2021-010</w:t>
            </w:r>
            <w:r>
              <w:rPr>
                <w:color w:val="000000" w:themeColor="text1"/>
                <w:sz w:val="21"/>
                <w:szCs w:val="21"/>
              </w:rPr>
              <w:t>巨潮网</w:t>
            </w:r>
          </w:p>
        </w:tc>
      </w:tr>
      <w:tr w:rsidR="00903B3F">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年第二次临时股东大会</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临时股东大会</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70.22%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26</w:t>
            </w:r>
            <w:r>
              <w:rPr>
                <w:color w:val="000000" w:themeColor="text1"/>
                <w:sz w:val="21"/>
                <w:szCs w:val="21"/>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2021-033</w:t>
            </w:r>
            <w:r>
              <w:rPr>
                <w:color w:val="000000" w:themeColor="text1"/>
                <w:sz w:val="21"/>
                <w:szCs w:val="21"/>
              </w:rPr>
              <w:t>巨潮网</w:t>
            </w:r>
          </w:p>
        </w:tc>
      </w:tr>
      <w:tr w:rsidR="00903B3F">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年度股东大会</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年度股东大会</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55.15%</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26</w:t>
            </w:r>
            <w:r>
              <w:rPr>
                <w:color w:val="000000" w:themeColor="text1"/>
                <w:sz w:val="21"/>
                <w:szCs w:val="21"/>
              </w:rPr>
              <w:t>日</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27</w:t>
            </w:r>
            <w:r>
              <w:rPr>
                <w:color w:val="000000" w:themeColor="text1"/>
                <w:sz w:val="21"/>
                <w:szCs w:val="21"/>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2021-040</w:t>
            </w:r>
            <w:r>
              <w:rPr>
                <w:color w:val="000000" w:themeColor="text1"/>
                <w:sz w:val="21"/>
                <w:szCs w:val="21"/>
              </w:rPr>
              <w:t>巨潮网</w:t>
            </w:r>
          </w:p>
        </w:tc>
      </w:tr>
      <w:tr w:rsidR="00903B3F">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2021</w:t>
            </w:r>
            <w:r>
              <w:rPr>
                <w:color w:val="000000" w:themeColor="text1"/>
                <w:sz w:val="21"/>
                <w:szCs w:val="21"/>
              </w:rPr>
              <w:t>年第三次临时股东大会</w:t>
            </w:r>
          </w:p>
        </w:tc>
        <w:tc>
          <w:tcPr>
            <w:tcW w:w="13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临时股东大会</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71.36%</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r>
              <w:rPr>
                <w:color w:val="000000" w:themeColor="text1"/>
                <w:sz w:val="21"/>
                <w:szCs w:val="21"/>
              </w:rPr>
              <w:t>26</w:t>
            </w:r>
            <w:r>
              <w:rPr>
                <w:color w:val="000000" w:themeColor="text1"/>
                <w:sz w:val="21"/>
                <w:szCs w:val="21"/>
              </w:rPr>
              <w:t>日</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r>
              <w:rPr>
                <w:color w:val="000000" w:themeColor="text1"/>
                <w:sz w:val="21"/>
                <w:szCs w:val="21"/>
              </w:rPr>
              <w:t>27</w:t>
            </w:r>
            <w:r>
              <w:rPr>
                <w:color w:val="000000" w:themeColor="text1"/>
                <w:sz w:val="21"/>
                <w:szCs w:val="21"/>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2021-060</w:t>
            </w:r>
            <w:r>
              <w:rPr>
                <w:color w:val="000000" w:themeColor="text1"/>
                <w:sz w:val="21"/>
                <w:szCs w:val="21"/>
              </w:rPr>
              <w:t>巨潮网</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bCs w:val="0"/>
          <w:color w:val="000000" w:themeColor="text1"/>
          <w:kern w:val="2"/>
          <w:sz w:val="24"/>
          <w:szCs w:val="24"/>
        </w:rPr>
        <w:t>.</w:t>
      </w:r>
      <w:r>
        <w:rPr>
          <w:b w:val="0"/>
          <w:color w:val="000000" w:themeColor="text1"/>
          <w:sz w:val="24"/>
          <w:szCs w:val="24"/>
        </w:rPr>
        <w:t>表决权恢复的优先股股东请求召开临时股东大会</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五、董事、监事和高级管理人员情况</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基本情况</w:t>
      </w:r>
    </w:p>
    <w:tbl>
      <w:tblPr>
        <w:tblW w:w="9575" w:type="dxa"/>
        <w:tblInd w:w="28" w:type="dxa"/>
        <w:tblLayout w:type="fixed"/>
        <w:tblCellMar>
          <w:left w:w="28" w:type="dxa"/>
          <w:right w:w="28" w:type="dxa"/>
        </w:tblCellMar>
        <w:tblLook w:val="04A0"/>
      </w:tblPr>
      <w:tblGrid>
        <w:gridCol w:w="638"/>
        <w:gridCol w:w="784"/>
        <w:gridCol w:w="420"/>
        <w:gridCol w:w="300"/>
        <w:gridCol w:w="315"/>
        <w:gridCol w:w="1485"/>
        <w:gridCol w:w="1515"/>
        <w:gridCol w:w="465"/>
        <w:gridCol w:w="330"/>
        <w:gridCol w:w="705"/>
        <w:gridCol w:w="585"/>
        <w:gridCol w:w="555"/>
        <w:gridCol w:w="495"/>
        <w:gridCol w:w="495"/>
        <w:gridCol w:w="488"/>
      </w:tblGrid>
      <w:tr w:rsidR="00903B3F">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姓名</w:t>
            </w:r>
          </w:p>
        </w:tc>
        <w:tc>
          <w:tcPr>
            <w:tcW w:w="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职务</w:t>
            </w:r>
          </w:p>
        </w:tc>
        <w:tc>
          <w:tcPr>
            <w:tcW w:w="4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任职状态</w:t>
            </w:r>
          </w:p>
        </w:tc>
        <w:tc>
          <w:tcPr>
            <w:tcW w:w="3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性别</w:t>
            </w:r>
          </w:p>
        </w:tc>
        <w:tc>
          <w:tcPr>
            <w:tcW w:w="3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年龄</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任期起始日期</w:t>
            </w:r>
          </w:p>
        </w:tc>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任期终止日期</w:t>
            </w:r>
          </w:p>
        </w:tc>
        <w:tc>
          <w:tcPr>
            <w:tcW w:w="4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期初持股数（股）</w:t>
            </w:r>
          </w:p>
        </w:tc>
        <w:tc>
          <w:tcPr>
            <w:tcW w:w="3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股票期权</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被授予的限制性股票数量（股）</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本期增持股份数量（股）</w:t>
            </w:r>
          </w:p>
        </w:tc>
        <w:tc>
          <w:tcPr>
            <w:tcW w:w="5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本期减持股份数量（股）</w:t>
            </w:r>
          </w:p>
        </w:tc>
        <w:tc>
          <w:tcPr>
            <w:tcW w:w="4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其他增减变动（股）</w:t>
            </w:r>
          </w:p>
        </w:tc>
        <w:tc>
          <w:tcPr>
            <w:tcW w:w="4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期末持股数（股）</w:t>
            </w:r>
          </w:p>
        </w:tc>
        <w:tc>
          <w:tcPr>
            <w:tcW w:w="48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股份增减变动的原因</w:t>
            </w: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李军</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董事长</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2020</w:t>
            </w:r>
            <w:r>
              <w:rPr>
                <w:color w:val="000000" w:themeColor="text1"/>
                <w:szCs w:val="24"/>
              </w:rPr>
              <w:t>年</w:t>
            </w:r>
            <w:r>
              <w:rPr>
                <w:color w:val="000000" w:themeColor="text1"/>
                <w:szCs w:val="24"/>
              </w:rPr>
              <w:t>07</w:t>
            </w:r>
            <w:r>
              <w:rPr>
                <w:color w:val="000000" w:themeColor="text1"/>
                <w:szCs w:val="24"/>
              </w:rPr>
              <w:t>月</w:t>
            </w:r>
            <w:r>
              <w:rPr>
                <w:color w:val="000000" w:themeColor="text1"/>
                <w:szCs w:val="24"/>
              </w:rPr>
              <w:t>24</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汪梅方</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董事、总经理</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56</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14</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邵博</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41</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孙昊</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苏明波</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黄静</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独立董事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58</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2016</w:t>
            </w:r>
            <w:r>
              <w:rPr>
                <w:color w:val="000000" w:themeColor="text1"/>
                <w:szCs w:val="24"/>
              </w:rPr>
              <w:t>年</w:t>
            </w:r>
            <w:r>
              <w:rPr>
                <w:color w:val="000000" w:themeColor="text1"/>
                <w:szCs w:val="24"/>
              </w:rPr>
              <w:t>05</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孙晋</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独立董事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51</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06</w:t>
            </w:r>
            <w:r>
              <w:rPr>
                <w:color w:val="000000" w:themeColor="text1"/>
                <w:szCs w:val="24"/>
              </w:rPr>
              <w:t>月</w:t>
            </w:r>
            <w:r>
              <w:rPr>
                <w:color w:val="000000" w:themeColor="text1"/>
                <w:szCs w:val="24"/>
              </w:rPr>
              <w:t>14</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冀志斌</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独立董事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2019</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27</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余国杰</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独立董事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58</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07</w:t>
            </w:r>
            <w:r>
              <w:rPr>
                <w:color w:val="000000" w:themeColor="text1"/>
                <w:szCs w:val="24"/>
              </w:rPr>
              <w:t>月</w:t>
            </w:r>
            <w:r>
              <w:rPr>
                <w:color w:val="000000" w:themeColor="text1"/>
                <w:szCs w:val="24"/>
              </w:rPr>
              <w:t>26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李慧斌</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职工董事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48</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张永生</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监事会主席</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53</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贾蕾</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监事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51</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姚芸</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职工监事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600</w:t>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600</w:t>
            </w: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张俊</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副总经理</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11</w:t>
            </w:r>
            <w:r>
              <w:rPr>
                <w:color w:val="000000" w:themeColor="text1"/>
                <w:szCs w:val="24"/>
              </w:rPr>
              <w:t>月</w:t>
            </w:r>
            <w:r>
              <w:rPr>
                <w:color w:val="000000" w:themeColor="text1"/>
                <w:szCs w:val="24"/>
              </w:rPr>
              <w:t>16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张海文</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副总经理</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11</w:t>
            </w:r>
            <w:r>
              <w:rPr>
                <w:color w:val="000000" w:themeColor="text1"/>
                <w:szCs w:val="24"/>
              </w:rPr>
              <w:t>月</w:t>
            </w:r>
            <w:r>
              <w:rPr>
                <w:color w:val="000000" w:themeColor="text1"/>
                <w:szCs w:val="24"/>
              </w:rPr>
              <w:t>16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胡剑</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副总经理</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45</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w:t>
            </w:r>
            <w:r>
              <w:rPr>
                <w:rFonts w:hint="eastAsia"/>
                <w:color w:val="000000" w:themeColor="text1"/>
                <w:szCs w:val="24"/>
              </w:rPr>
              <w:t>22</w:t>
            </w:r>
            <w:r>
              <w:rPr>
                <w:color w:val="000000" w:themeColor="text1"/>
                <w:szCs w:val="24"/>
              </w:rPr>
              <w:t>年</w:t>
            </w:r>
            <w:r>
              <w:rPr>
                <w:rFonts w:hint="eastAsia"/>
                <w:color w:val="000000" w:themeColor="text1"/>
                <w:szCs w:val="24"/>
              </w:rPr>
              <w:t>03</w:t>
            </w:r>
            <w:r>
              <w:rPr>
                <w:color w:val="000000" w:themeColor="text1"/>
                <w:szCs w:val="24"/>
              </w:rPr>
              <w:t>月</w:t>
            </w:r>
            <w:r>
              <w:rPr>
                <w:rFonts w:hint="eastAsia"/>
                <w:color w:val="000000" w:themeColor="text1"/>
                <w:szCs w:val="24"/>
              </w:rPr>
              <w:t>24</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唐莉</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副总经理</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rFonts w:hint="eastAsia"/>
                <w:color w:val="000000" w:themeColor="text1"/>
                <w:szCs w:val="24"/>
              </w:rPr>
              <w:t>49</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w:t>
            </w:r>
            <w:r>
              <w:rPr>
                <w:rFonts w:hint="eastAsia"/>
                <w:color w:val="000000" w:themeColor="text1"/>
                <w:szCs w:val="24"/>
              </w:rPr>
              <w:t>22</w:t>
            </w:r>
            <w:r>
              <w:rPr>
                <w:color w:val="000000" w:themeColor="text1"/>
                <w:szCs w:val="24"/>
              </w:rPr>
              <w:t>年</w:t>
            </w:r>
            <w:r>
              <w:rPr>
                <w:rFonts w:hint="eastAsia"/>
                <w:color w:val="000000" w:themeColor="text1"/>
                <w:szCs w:val="24"/>
              </w:rPr>
              <w:t>03</w:t>
            </w:r>
            <w:r>
              <w:rPr>
                <w:color w:val="000000" w:themeColor="text1"/>
                <w:szCs w:val="24"/>
              </w:rPr>
              <w:t>月</w:t>
            </w:r>
            <w:r>
              <w:rPr>
                <w:rFonts w:hint="eastAsia"/>
                <w:color w:val="000000" w:themeColor="text1"/>
                <w:szCs w:val="24"/>
              </w:rPr>
              <w:t>24</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万慧岚</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董事会秘书</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现任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rFonts w:hint="eastAsia"/>
                <w:color w:val="000000" w:themeColor="text1"/>
                <w:szCs w:val="24"/>
              </w:rPr>
              <w:t>49</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w:t>
            </w:r>
            <w:r>
              <w:rPr>
                <w:rFonts w:hint="eastAsia"/>
                <w:color w:val="000000" w:themeColor="text1"/>
                <w:szCs w:val="24"/>
              </w:rPr>
              <w:t>22</w:t>
            </w:r>
            <w:r>
              <w:rPr>
                <w:color w:val="000000" w:themeColor="text1"/>
                <w:szCs w:val="24"/>
              </w:rPr>
              <w:t>年</w:t>
            </w:r>
            <w:r>
              <w:rPr>
                <w:rFonts w:hint="eastAsia"/>
                <w:color w:val="000000" w:themeColor="text1"/>
                <w:szCs w:val="24"/>
              </w:rPr>
              <w:t>03</w:t>
            </w:r>
            <w:r>
              <w:rPr>
                <w:color w:val="000000" w:themeColor="text1"/>
                <w:szCs w:val="24"/>
              </w:rPr>
              <w:t>月</w:t>
            </w:r>
            <w:r>
              <w:rPr>
                <w:rFonts w:hint="eastAsia"/>
                <w:color w:val="000000" w:themeColor="text1"/>
                <w:szCs w:val="24"/>
              </w:rPr>
              <w:t>24</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张经仪</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63</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2014</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31</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李国</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44</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2014</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31</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周义盛</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2014</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31</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张永生</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rFonts w:hint="eastAsia"/>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53</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w:t>
            </w:r>
            <w:r>
              <w:rPr>
                <w:rFonts w:hint="eastAsia"/>
                <w:color w:val="000000" w:themeColor="text1"/>
                <w:szCs w:val="24"/>
              </w:rPr>
              <w:t>2</w:t>
            </w:r>
            <w:r>
              <w:rPr>
                <w:color w:val="000000" w:themeColor="text1"/>
                <w:szCs w:val="24"/>
              </w:rPr>
              <w:t>月</w:t>
            </w:r>
            <w:r>
              <w:rPr>
                <w:rFonts w:hint="eastAsia"/>
                <w:color w:val="000000" w:themeColor="text1"/>
                <w:szCs w:val="24"/>
              </w:rPr>
              <w:t>08</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吴莉敏</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rFonts w:hint="eastAsia"/>
                <w:color w:val="000000" w:themeColor="text1"/>
                <w:szCs w:val="24"/>
              </w:rPr>
              <w:t>49</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w:t>
            </w:r>
            <w:r>
              <w:rPr>
                <w:rFonts w:hint="eastAsia"/>
                <w:color w:val="000000" w:themeColor="text1"/>
                <w:szCs w:val="24"/>
              </w:rPr>
              <w:t>2</w:t>
            </w:r>
            <w:r>
              <w:rPr>
                <w:color w:val="000000" w:themeColor="text1"/>
                <w:szCs w:val="24"/>
              </w:rPr>
              <w:t>年</w:t>
            </w:r>
            <w:r>
              <w:rPr>
                <w:color w:val="000000" w:themeColor="text1"/>
                <w:szCs w:val="24"/>
              </w:rPr>
              <w:t>0</w:t>
            </w:r>
            <w:r>
              <w:rPr>
                <w:rFonts w:hint="eastAsia"/>
                <w:color w:val="000000" w:themeColor="text1"/>
                <w:szCs w:val="24"/>
              </w:rPr>
              <w:t>2</w:t>
            </w:r>
            <w:r>
              <w:rPr>
                <w:color w:val="000000" w:themeColor="text1"/>
                <w:szCs w:val="24"/>
              </w:rPr>
              <w:t>月</w:t>
            </w:r>
            <w:r>
              <w:rPr>
                <w:rFonts w:hint="eastAsia"/>
                <w:color w:val="000000" w:themeColor="text1"/>
                <w:szCs w:val="24"/>
              </w:rPr>
              <w:t>0</w:t>
            </w:r>
            <w:r>
              <w:rPr>
                <w:color w:val="000000" w:themeColor="text1"/>
                <w:szCs w:val="24"/>
              </w:rPr>
              <w:t>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刘启亮</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独立董事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01</w:t>
            </w:r>
            <w:r>
              <w:rPr>
                <w:color w:val="000000" w:themeColor="text1"/>
                <w:szCs w:val="24"/>
              </w:rPr>
              <w:t>月</w:t>
            </w:r>
            <w:r>
              <w:rPr>
                <w:color w:val="000000" w:themeColor="text1"/>
                <w:szCs w:val="24"/>
              </w:rPr>
              <w:t>1</w:t>
            </w:r>
            <w:r>
              <w:rPr>
                <w:rFonts w:hint="eastAsia"/>
                <w:color w:val="000000" w:themeColor="text1"/>
                <w:szCs w:val="24"/>
              </w:rPr>
              <w:t>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07</w:t>
            </w:r>
            <w:r>
              <w:rPr>
                <w:color w:val="000000" w:themeColor="text1"/>
                <w:szCs w:val="24"/>
              </w:rPr>
              <w:t>月</w:t>
            </w:r>
            <w:r>
              <w:rPr>
                <w:color w:val="000000" w:themeColor="text1"/>
                <w:szCs w:val="24"/>
              </w:rPr>
              <w:t>26</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lastRenderedPageBreak/>
              <w:t>万慧岚</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职工董事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49</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01</w:t>
            </w:r>
            <w:r>
              <w:rPr>
                <w:color w:val="000000" w:themeColor="text1"/>
                <w:szCs w:val="24"/>
              </w:rPr>
              <w:t>月</w:t>
            </w:r>
            <w:r>
              <w:rPr>
                <w:color w:val="000000" w:themeColor="text1"/>
                <w:szCs w:val="24"/>
              </w:rPr>
              <w:t>1</w:t>
            </w:r>
            <w:r>
              <w:rPr>
                <w:rFonts w:hint="eastAsia"/>
                <w:color w:val="000000" w:themeColor="text1"/>
                <w:szCs w:val="24"/>
              </w:rPr>
              <w:t>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w:t>
            </w:r>
            <w:r>
              <w:rPr>
                <w:rFonts w:hint="eastAsia"/>
                <w:color w:val="000000" w:themeColor="text1"/>
                <w:szCs w:val="24"/>
              </w:rPr>
              <w:t>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w:t>
            </w:r>
            <w:r>
              <w:rPr>
                <w:rFonts w:hint="eastAsia"/>
                <w:color w:val="000000" w:themeColor="text1"/>
                <w:szCs w:val="24"/>
              </w:rPr>
              <w:t>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尹艳红</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监事会主席</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54</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01</w:t>
            </w:r>
            <w:r>
              <w:rPr>
                <w:color w:val="000000" w:themeColor="text1"/>
                <w:szCs w:val="24"/>
              </w:rPr>
              <w:t>月</w:t>
            </w:r>
            <w:r>
              <w:rPr>
                <w:color w:val="000000" w:themeColor="text1"/>
                <w:szCs w:val="24"/>
              </w:rPr>
              <w:t>16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10,000</w:t>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10,000</w:t>
            </w: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杨敏</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监事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47</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2019</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27</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胡望红</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职工监事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2018</w:t>
            </w:r>
            <w:r>
              <w:rPr>
                <w:color w:val="000000" w:themeColor="text1"/>
                <w:szCs w:val="24"/>
              </w:rPr>
              <w:t>年</w:t>
            </w:r>
            <w:r>
              <w:rPr>
                <w:color w:val="000000" w:themeColor="text1"/>
                <w:szCs w:val="24"/>
              </w:rPr>
              <w:t>01</w:t>
            </w:r>
            <w:r>
              <w:rPr>
                <w:color w:val="000000" w:themeColor="text1"/>
                <w:szCs w:val="24"/>
              </w:rPr>
              <w:t>月</w:t>
            </w:r>
            <w:r>
              <w:rPr>
                <w:color w:val="000000" w:themeColor="text1"/>
                <w:szCs w:val="24"/>
              </w:rPr>
              <w:t>16</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胡剑</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监事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男</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45</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2014</w:t>
            </w:r>
            <w:r>
              <w:rPr>
                <w:rFonts w:hint="eastAsia"/>
                <w:color w:val="000000" w:themeColor="text1"/>
                <w:szCs w:val="24"/>
              </w:rPr>
              <w:t>年</w:t>
            </w:r>
            <w:r>
              <w:rPr>
                <w:rFonts w:hint="eastAsia"/>
                <w:color w:val="000000" w:themeColor="text1"/>
                <w:szCs w:val="24"/>
              </w:rPr>
              <w:t>12</w:t>
            </w:r>
            <w:r>
              <w:rPr>
                <w:rFonts w:hint="eastAsia"/>
                <w:color w:val="000000" w:themeColor="text1"/>
                <w:szCs w:val="24"/>
              </w:rPr>
              <w:t>月</w:t>
            </w:r>
            <w:r>
              <w:rPr>
                <w:rFonts w:hint="eastAsia"/>
                <w:color w:val="000000" w:themeColor="text1"/>
                <w:szCs w:val="24"/>
              </w:rPr>
              <w:t>31</w:t>
            </w:r>
            <w:r>
              <w:rPr>
                <w:rFonts w:hint="eastAsia"/>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王颖</w:t>
            </w:r>
          </w:p>
        </w:tc>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监事</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离任</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女</w:t>
            </w:r>
          </w:p>
        </w:tc>
        <w:tc>
          <w:tcPr>
            <w:tcW w:w="3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45</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2024</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24</w:t>
            </w:r>
            <w:r>
              <w:rPr>
                <w:color w:val="000000" w:themeColor="text1"/>
                <w:szCs w:val="24"/>
              </w:rPr>
              <w:t>日</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r w:rsidR="00903B3F">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合计</w:t>
            </w:r>
          </w:p>
        </w:tc>
        <w:tc>
          <w:tcPr>
            <w:tcW w:w="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c>
          <w:tcPr>
            <w:tcW w:w="4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c>
          <w:tcPr>
            <w:tcW w:w="3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c>
          <w:tcPr>
            <w:tcW w:w="3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c>
          <w:tcPr>
            <w:tcW w:w="15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10,600</w:t>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Cs w:val="24"/>
              </w:rPr>
            </w:pPr>
            <w:r>
              <w:rPr>
                <w:color w:val="000000" w:themeColor="text1"/>
                <w:szCs w:val="24"/>
              </w:rPr>
              <w:t>0</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Cs w:val="24"/>
              </w:rPr>
            </w:pPr>
            <w:r>
              <w:rPr>
                <w:color w:val="000000" w:themeColor="text1"/>
                <w:szCs w:val="24"/>
              </w:rPr>
              <w:t>0</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Cs w:val="24"/>
              </w:rPr>
            </w:pPr>
            <w:r>
              <w:rPr>
                <w:color w:val="000000" w:themeColor="text1"/>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Cs w:val="24"/>
              </w:rPr>
            </w:pPr>
            <w:r>
              <w:rPr>
                <w:color w:val="000000" w:themeColor="text1"/>
                <w:szCs w:val="24"/>
              </w:rPr>
              <w:t>0</w:t>
            </w: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Cs w:val="24"/>
              </w:rPr>
            </w:pPr>
            <w:r>
              <w:rPr>
                <w:rFonts w:hint="eastAsia"/>
                <w:color w:val="000000" w:themeColor="text1"/>
                <w:szCs w:val="24"/>
              </w:rPr>
              <w:t>0</w:t>
            </w: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10,600</w:t>
            </w:r>
          </w:p>
        </w:tc>
        <w:tc>
          <w:tcPr>
            <w:tcW w:w="48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报告期是否存在任期内董事、监事离任和高级管理人员解聘的情况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2021</w:t>
      </w:r>
      <w:r>
        <w:rPr>
          <w:rFonts w:hint="eastAsia"/>
          <w:color w:val="000000" w:themeColor="text1"/>
          <w:sz w:val="24"/>
          <w:szCs w:val="24"/>
          <w:lang w:val="zh-CN"/>
        </w:rPr>
        <w:t>年</w:t>
      </w:r>
      <w:r>
        <w:rPr>
          <w:color w:val="000000" w:themeColor="text1"/>
          <w:sz w:val="24"/>
          <w:szCs w:val="24"/>
        </w:rPr>
        <w:t>6</w:t>
      </w:r>
      <w:r>
        <w:rPr>
          <w:rFonts w:hint="eastAsia"/>
          <w:color w:val="000000" w:themeColor="text1"/>
          <w:sz w:val="24"/>
          <w:szCs w:val="24"/>
          <w:lang w:val="zh-CN"/>
        </w:rPr>
        <w:t>月</w:t>
      </w:r>
      <w:r>
        <w:rPr>
          <w:color w:val="000000" w:themeColor="text1"/>
          <w:sz w:val="24"/>
          <w:szCs w:val="24"/>
        </w:rPr>
        <w:t>2</w:t>
      </w:r>
      <w:r>
        <w:rPr>
          <w:rFonts w:hint="eastAsia"/>
          <w:color w:val="000000" w:themeColor="text1"/>
          <w:sz w:val="24"/>
          <w:szCs w:val="24"/>
          <w:lang w:val="zh-CN"/>
        </w:rPr>
        <w:t>日</w:t>
      </w:r>
      <w:r>
        <w:rPr>
          <w:rFonts w:hint="eastAsia"/>
          <w:color w:val="000000" w:themeColor="text1"/>
          <w:sz w:val="24"/>
          <w:szCs w:val="24"/>
        </w:rPr>
        <w:t>，</w:t>
      </w:r>
      <w:r>
        <w:rPr>
          <w:rFonts w:hint="eastAsia"/>
          <w:color w:val="000000" w:themeColor="text1"/>
          <w:sz w:val="24"/>
          <w:szCs w:val="24"/>
          <w:lang w:val="zh-CN"/>
        </w:rPr>
        <w:t>独立董事刘启亮先生生因工作变动原因辞去公司独立董事职务</w:t>
      </w:r>
      <w:r>
        <w:rPr>
          <w:rFonts w:hint="eastAsia"/>
          <w:color w:val="000000" w:themeColor="text1"/>
          <w:sz w:val="24"/>
          <w:szCs w:val="24"/>
        </w:rPr>
        <w:t>，</w:t>
      </w:r>
      <w:r>
        <w:rPr>
          <w:rFonts w:hint="eastAsia"/>
          <w:color w:val="000000" w:themeColor="text1"/>
          <w:sz w:val="24"/>
          <w:szCs w:val="24"/>
          <w:lang w:val="zh-CN"/>
        </w:rPr>
        <w:t>详见</w:t>
      </w:r>
      <w:r>
        <w:rPr>
          <w:color w:val="000000" w:themeColor="text1"/>
          <w:sz w:val="24"/>
          <w:szCs w:val="24"/>
        </w:rPr>
        <w:t>2021</w:t>
      </w:r>
      <w:r>
        <w:rPr>
          <w:rFonts w:hint="eastAsia"/>
          <w:color w:val="000000" w:themeColor="text1"/>
          <w:sz w:val="24"/>
          <w:szCs w:val="24"/>
          <w:lang w:val="zh-CN"/>
        </w:rPr>
        <w:t>年</w:t>
      </w:r>
      <w:r>
        <w:rPr>
          <w:color w:val="000000" w:themeColor="text1"/>
          <w:sz w:val="24"/>
          <w:szCs w:val="24"/>
        </w:rPr>
        <w:t>6</w:t>
      </w:r>
      <w:r>
        <w:rPr>
          <w:rFonts w:hint="eastAsia"/>
          <w:color w:val="000000" w:themeColor="text1"/>
          <w:sz w:val="24"/>
          <w:szCs w:val="24"/>
          <w:lang w:val="zh-CN"/>
        </w:rPr>
        <w:t>月</w:t>
      </w:r>
      <w:r>
        <w:rPr>
          <w:color w:val="000000" w:themeColor="text1"/>
          <w:sz w:val="24"/>
          <w:szCs w:val="24"/>
        </w:rPr>
        <w:t>3</w:t>
      </w:r>
      <w:r>
        <w:rPr>
          <w:rFonts w:hint="eastAsia"/>
          <w:color w:val="000000" w:themeColor="text1"/>
          <w:sz w:val="24"/>
          <w:szCs w:val="24"/>
          <w:lang w:val="zh-CN"/>
        </w:rPr>
        <w:t>日披露于巨潮资讯网</w:t>
      </w:r>
      <w:r>
        <w:rPr>
          <w:rFonts w:hint="eastAsia"/>
          <w:color w:val="000000" w:themeColor="text1"/>
          <w:sz w:val="24"/>
          <w:szCs w:val="24"/>
        </w:rPr>
        <w:t>（</w:t>
      </w:r>
      <w:r>
        <w:rPr>
          <w:color w:val="000000" w:themeColor="text1"/>
          <w:sz w:val="24"/>
          <w:szCs w:val="24"/>
        </w:rPr>
        <w:t>www.cninfo.com.cn</w:t>
      </w:r>
      <w:r>
        <w:rPr>
          <w:rFonts w:hint="eastAsia"/>
          <w:color w:val="000000" w:themeColor="text1"/>
          <w:sz w:val="24"/>
          <w:szCs w:val="24"/>
        </w:rPr>
        <w:t>）</w:t>
      </w:r>
      <w:r>
        <w:rPr>
          <w:rFonts w:hint="eastAsia"/>
          <w:color w:val="000000" w:themeColor="text1"/>
          <w:sz w:val="24"/>
          <w:szCs w:val="24"/>
          <w:lang w:val="zh-CN"/>
        </w:rPr>
        <w:t>《关于独立董事辞职的公告》</w:t>
      </w:r>
      <w:r>
        <w:rPr>
          <w:rFonts w:hint="eastAsia"/>
          <w:color w:val="000000" w:themeColor="text1"/>
          <w:sz w:val="24"/>
          <w:szCs w:val="24"/>
        </w:rPr>
        <w:t>（</w:t>
      </w:r>
      <w:r>
        <w:rPr>
          <w:rFonts w:hint="eastAsia"/>
          <w:color w:val="000000" w:themeColor="text1"/>
          <w:sz w:val="24"/>
          <w:szCs w:val="24"/>
          <w:lang w:val="zh-CN"/>
        </w:rPr>
        <w:t>公告编号</w:t>
      </w:r>
      <w:r>
        <w:rPr>
          <w:rFonts w:hint="eastAsia"/>
          <w:color w:val="000000" w:themeColor="text1"/>
          <w:sz w:val="24"/>
          <w:szCs w:val="24"/>
        </w:rPr>
        <w:t>：</w:t>
      </w:r>
      <w:r>
        <w:rPr>
          <w:color w:val="000000" w:themeColor="text1"/>
          <w:sz w:val="24"/>
          <w:szCs w:val="24"/>
        </w:rPr>
        <w:t>2021-048</w:t>
      </w:r>
      <w:r>
        <w:rPr>
          <w:rFonts w:hint="eastAsia"/>
          <w:color w:val="000000" w:themeColor="text1"/>
          <w:sz w:val="24"/>
          <w:szCs w:val="24"/>
        </w:rPr>
        <w:t>）</w:t>
      </w:r>
      <w:r>
        <w:rPr>
          <w:rFonts w:hint="eastAsia"/>
          <w:color w:val="000000" w:themeColor="text1"/>
          <w:sz w:val="24"/>
          <w:szCs w:val="24"/>
          <w:lang w:val="zh-CN"/>
        </w:rPr>
        <w:t>。</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公司董事、监事、高级管理人员变动情况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7" w:type="dxa"/>
        <w:tblInd w:w="28" w:type="dxa"/>
        <w:tblLayout w:type="fixed"/>
        <w:tblCellMar>
          <w:left w:w="28" w:type="dxa"/>
          <w:right w:w="28" w:type="dxa"/>
        </w:tblCellMar>
        <w:tblLook w:val="04A0"/>
      </w:tblPr>
      <w:tblGrid>
        <w:gridCol w:w="1330"/>
        <w:gridCol w:w="2507"/>
        <w:gridCol w:w="1560"/>
        <w:gridCol w:w="2265"/>
        <w:gridCol w:w="1905"/>
      </w:tblGrid>
      <w:tr w:rsidR="00903B3F">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姓名</w:t>
            </w:r>
          </w:p>
        </w:tc>
        <w:tc>
          <w:tcPr>
            <w:tcW w:w="25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担任的职务</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类型</w:t>
            </w:r>
          </w:p>
        </w:tc>
        <w:tc>
          <w:tcPr>
            <w:tcW w:w="22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日期</w:t>
            </w:r>
          </w:p>
        </w:tc>
        <w:tc>
          <w:tcPr>
            <w:tcW w:w="19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原因</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李军</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董事长</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汪梅方</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董事、总经理、董事会秘书</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邵博</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吴莉敏</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孙昊</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苏明波</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黄静</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孙晋</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刘启亮</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余国杰</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r>
              <w:rPr>
                <w:color w:val="000000" w:themeColor="text1"/>
                <w:sz w:val="21"/>
                <w:szCs w:val="21"/>
              </w:rPr>
              <w:t>26</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董事补选</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李慧斌</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张永生</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监事会主席</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胡剑</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贾蕾</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王颖</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姚芸</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职工监事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张海文</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副总经理</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聘任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张俊</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副总经理</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聘任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张经仪</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李国</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周义盛</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张永生</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被选举</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w:t>
            </w:r>
            <w:r>
              <w:rPr>
                <w:rFonts w:hint="eastAsia"/>
                <w:color w:val="000000" w:themeColor="text1"/>
                <w:sz w:val="21"/>
                <w:szCs w:val="21"/>
              </w:rPr>
              <w:t>2</w:t>
            </w:r>
            <w:r>
              <w:rPr>
                <w:color w:val="000000" w:themeColor="text1"/>
                <w:sz w:val="21"/>
                <w:szCs w:val="21"/>
              </w:rPr>
              <w:t>月</w:t>
            </w:r>
            <w:r>
              <w:rPr>
                <w:rFonts w:hint="eastAsia"/>
                <w:color w:val="000000" w:themeColor="text1"/>
                <w:sz w:val="21"/>
                <w:szCs w:val="21"/>
              </w:rPr>
              <w:t>08</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董事补选</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张永生</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w:t>
            </w:r>
            <w:r>
              <w:rPr>
                <w:rFonts w:hint="eastAsia"/>
                <w:color w:val="000000" w:themeColor="text1"/>
                <w:sz w:val="21"/>
                <w:szCs w:val="21"/>
              </w:rPr>
              <w:t>3</w:t>
            </w:r>
            <w:r>
              <w:rPr>
                <w:color w:val="000000" w:themeColor="text1"/>
                <w:sz w:val="21"/>
                <w:szCs w:val="21"/>
              </w:rPr>
              <w:t>月</w:t>
            </w:r>
            <w:r>
              <w:rPr>
                <w:rFonts w:hint="eastAsia"/>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刘启亮</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r>
              <w:rPr>
                <w:color w:val="000000" w:themeColor="text1"/>
                <w:sz w:val="21"/>
                <w:szCs w:val="21"/>
              </w:rPr>
              <w:t>26</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工作变动个人辞职</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万慧岚</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职工董事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尹艳红</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监事会主席</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杨敏</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r w:rsidR="00903B3F">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胡望红</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职工监事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任期满离任</w:t>
            </w:r>
          </w:p>
        </w:tc>
        <w:tc>
          <w:tcPr>
            <w:tcW w:w="22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换届选举</w:t>
            </w:r>
          </w:p>
        </w:tc>
      </w:tr>
    </w:tbl>
    <w:p w:rsidR="00903B3F" w:rsidRDefault="00616D0D">
      <w:pPr>
        <w:pStyle w:val="Section"/>
        <w:keepNext w:val="0"/>
        <w:keepLines w:val="0"/>
        <w:adjustRightInd w:val="0"/>
        <w:snapToGrid w:val="0"/>
        <w:spacing w:before="200" w:after="0" w:line="400" w:lineRule="exact"/>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任职情况</w:t>
      </w:r>
    </w:p>
    <w:p w:rsidR="00903B3F" w:rsidRDefault="00616D0D">
      <w:pPr>
        <w:adjustRightInd w:val="0"/>
        <w:snapToGrid w:val="0"/>
        <w:spacing w:before="0" w:after="0" w:line="4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公司现任董事、监事、高级管理人员专业背景、主要工作经历以及目前在公司的主要职责</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（1）董事简介</w:t>
      </w:r>
    </w:p>
    <w:p w:rsidR="00903B3F" w:rsidRDefault="00616D0D">
      <w:pPr>
        <w:autoSpaceDE w:val="0"/>
        <w:autoSpaceDN w:val="0"/>
        <w:adjustRightInd w:val="0"/>
        <w:snapToGrid w:val="0"/>
        <w:spacing w:before="0" w:after="0" w:line="400" w:lineRule="exact"/>
        <w:ind w:firstLine="47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李军，男，1972年出生，中共党员，大学学历，注册资产管理师。曾任武汉市商业银行钟家村支行业务部经理、行长助理、副行长，汉口银行汉正街支行副行长主持工作、党支部书记，武汉东创投资担保有限公司董事长、党总支书记，武汉国有资产经营有限公司副总经理、党委委员兼武汉国创资本投资有限公司董事长、总经理、党委书记。现任武汉商贸集团有限公司（武汉商联）副总经理、党委委员，兼任公司董事长、党委书记。</w:t>
      </w:r>
    </w:p>
    <w:p w:rsidR="00903B3F" w:rsidRDefault="00616D0D">
      <w:pPr>
        <w:autoSpaceDE w:val="0"/>
        <w:autoSpaceDN w:val="0"/>
        <w:adjustRightInd w:val="0"/>
        <w:snapToGrid w:val="0"/>
        <w:spacing w:before="0" w:after="0" w:line="400" w:lineRule="exact"/>
        <w:ind w:firstLine="47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汪梅方，男，1966年出生，中共党员，大学学历。曾任武汉市工业品商业（集团）总公司办公室副科长、科长、武汉商贸国有控股集团有限公司办公室副主任、董事会秘书、武汉商联 （集团）股份有限公司办公室主任、武汉国有资产经营公司（武汉商联）市场部经理、营运部经理、武汉国有资产经营有限公司（武汉商联）办公室主任。现任公司董事、总经理、党委副书记，兼任武汉数智云科技有限公司执行董事。</w:t>
      </w:r>
    </w:p>
    <w:p w:rsidR="00903B3F" w:rsidRDefault="00616D0D">
      <w:pPr>
        <w:autoSpaceDE w:val="0"/>
        <w:autoSpaceDN w:val="0"/>
        <w:adjustRightInd w:val="0"/>
        <w:snapToGrid w:val="0"/>
        <w:spacing w:before="0" w:after="0" w:line="400" w:lineRule="exact"/>
        <w:ind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邵博，女，1981年出生，中共党员，硕士研究生学历。曾任东方神马实业有限公司总裁办主任兼法务部经理，武汉国有资产经营有限公司办公室副主任、战略研究部（董办）主任。现任武汉商贸集团有限公司董事会办公室主任，兼任汉口银行股份有限公司董事、天风证券股份有限公司董事。</w:t>
      </w:r>
    </w:p>
    <w:p w:rsidR="00903B3F" w:rsidRDefault="00616D0D">
      <w:pPr>
        <w:autoSpaceDE w:val="0"/>
        <w:autoSpaceDN w:val="0"/>
        <w:adjustRightInd w:val="0"/>
        <w:snapToGrid w:val="0"/>
        <w:spacing w:before="0" w:after="0" w:line="400" w:lineRule="exact"/>
        <w:ind w:firstLine="47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孙昊，女，1982年出生，中共党员，硕士及双学士学位。曾任职于新加坡金鹰国际集团(福建)、福建省商务厅省外商投资服务中心。现任永辉超市股份有限公司投资负责人，兼任成都红旗连锁股份有限公司董事。</w:t>
      </w:r>
    </w:p>
    <w:p w:rsidR="00903B3F" w:rsidRDefault="00616D0D">
      <w:pPr>
        <w:autoSpaceDE w:val="0"/>
        <w:autoSpaceDN w:val="0"/>
        <w:adjustRightInd w:val="0"/>
        <w:snapToGrid w:val="0"/>
        <w:spacing w:before="0" w:after="0" w:line="400" w:lineRule="exact"/>
        <w:ind w:firstLine="47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苏明波，男，1970年出生，中共党员，大学本科学历。1990年8月参加工作，曾在浙江省财政厅、浙江省财务开发公司、浙江省金融控股有限公司任科长、投资部副经理、金融管理副总经理，浙江中国轻纺城集团股份有限公司副董事长、万向信托有限公司董事、浙江工信</w:t>
      </w:r>
      <w:r>
        <w:rPr>
          <w:rFonts w:ascii="宋体" w:hAnsi="宋体" w:cs="宋体" w:hint="eastAsia"/>
          <w:color w:val="000000" w:themeColor="text1"/>
          <w:kern w:val="0"/>
          <w:sz w:val="24"/>
          <w:szCs w:val="24"/>
          <w:lang w:val="zh-CN"/>
        </w:rPr>
        <w:lastRenderedPageBreak/>
        <w:t>投资有限公司董事、浙江兴财房地产发展有限公司董事、浙江义乌农商银行股份有限公司董事、浙江定海海洋农商银行股份有限公司董事、浙江浙银金融租赁有限公司董事等职。现任新光控股集团有限公司副总裁、西域旅游开发股份有限公司董事。</w:t>
      </w:r>
    </w:p>
    <w:p w:rsidR="00903B3F" w:rsidRDefault="00616D0D">
      <w:pPr>
        <w:autoSpaceDE w:val="0"/>
        <w:autoSpaceDN w:val="0"/>
        <w:adjustRightInd w:val="0"/>
        <w:snapToGrid w:val="0"/>
        <w:spacing w:before="0" w:after="0" w:line="400" w:lineRule="exact"/>
        <w:ind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李慧斌，男，1974年出生，中共党员，本科学历。曾任公司企业管理部副部长、人力资源部部长，武汉中百百货有限责任公司商场管理部部长，中百仓储超市有限公司门店店长、总经理助理，中百仓储重庆公司总经理，中百仓储副总经理。现任公司职工董事、武汉中百物流配送有限公司党总支书记、执行董事、总经理。</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（2）独立董事简介</w:t>
      </w:r>
    </w:p>
    <w:p w:rsidR="00903B3F" w:rsidRDefault="00616D0D">
      <w:pPr>
        <w:autoSpaceDE w:val="0"/>
        <w:autoSpaceDN w:val="0"/>
        <w:adjustRightInd w:val="0"/>
        <w:snapToGrid w:val="0"/>
        <w:spacing w:before="0" w:after="0" w:line="400" w:lineRule="exact"/>
        <w:ind w:firstLine="47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黄静，女，1964年出生，中共党员，管理学博士。曾任武汉大学经济与管理学院市场营销与旅游管理系主任，招商银行总行营销顾问，湖北省烟草专卖局营销顾问，天津师范大学兼职教授。现任武汉大学经济与管理学院教授、博士生导师，兼任中国高等院校市场学研究会常务理事，湖北省市场营销学会常务理事，营销科学学报编委。</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孙晋，男，1971年出生，中共党员，法学博士，教授、博士生导师。曾任新疆大学法学院副院长，挂职江苏省镇江市中级人民法院副院长。现任武汉大学竞争法与竞争政策研究中心主任，武汉大学法学院教授、博导。兼任中国世贸组织研究会竞争法律与政策委员会专家、国家市场监管总局反垄断专家库专家、中国商业法研究会副会长、中国经济法研究会常务理事、湖北省人民政府法律顾问、新闻与信息发布专家库首批受聘专家、湖北省纪委、监察厅民商事活动首批法律顾问。</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    冀志斌，男，1980年出生，中共党员，经济学博士。曾任中南财经政法大学金融学院金融学系副主任，现任中南财经政法大学金融学院副教授、硕士生导师、金融学系主任、金融硕士导师组副组长、中国国际金融学会理事。兼任国城矿业、天元股份和国光电器独立董事。</w:t>
      </w:r>
    </w:p>
    <w:p w:rsidR="00903B3F" w:rsidRDefault="00616D0D">
      <w:pPr>
        <w:autoSpaceDE w:val="0"/>
        <w:autoSpaceDN w:val="0"/>
        <w:adjustRightInd w:val="0"/>
        <w:snapToGrid w:val="0"/>
        <w:spacing w:before="0" w:after="0" w:line="400" w:lineRule="exact"/>
        <w:ind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余国杰，男，1964年出生，武汉大学经济学博士，中国注册会计师（非执业），曾任上海大学社会科学学院助教、讲师，武汉大学经济与管理学院会计系讲师、副教授、教授。现任武汉大学经济与管理学院会计系教授，兼任世纪睿科控股有限公司独立董事。</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（3）监事简介</w:t>
      </w:r>
    </w:p>
    <w:p w:rsidR="00903B3F" w:rsidRDefault="00616D0D">
      <w:pPr>
        <w:autoSpaceDE w:val="0"/>
        <w:autoSpaceDN w:val="0"/>
        <w:adjustRightInd w:val="0"/>
        <w:snapToGrid w:val="0"/>
        <w:spacing w:before="0" w:after="0" w:line="400" w:lineRule="exact"/>
        <w:ind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张永生，男，1969年出生，中共党员，硕士。曾任武汉商联（集团）股份有限公司工会副主席、团委书记、党群工作部部长；武汉国有资产经营有限公司人力资源部、托管部（信访办）经理、武汉华煜托管有限公司执行董事、武汉畅鑫物流发展有限责任公司党支部书记、董事、总经理、武汉商贸集团有限公司审计（法务）部部长。现任公司监事会主席、党委副书记、纪委书记。</w:t>
      </w:r>
    </w:p>
    <w:p w:rsidR="00903B3F" w:rsidRDefault="00616D0D">
      <w:pPr>
        <w:autoSpaceDE w:val="0"/>
        <w:autoSpaceDN w:val="0"/>
        <w:adjustRightInd w:val="0"/>
        <w:snapToGrid w:val="0"/>
        <w:spacing w:before="0" w:after="0" w:line="400" w:lineRule="exact"/>
        <w:ind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贾蕾，女，1971年出生，中共党员，本科学历。曾任武汉国有资产经营公司监察室副主任、党委办公室副主任、办公室主任，武汉东湖创新科技投资公司副总经理，东创投资担保有限公司副总经理，武汉国创资本投资有限公司副总经理，武汉国有资产经营有限公司资产管理部经理。现任武汉商贸集团有限公司产业协同部部长，兼任湖北消费金融股份有限公司</w:t>
      </w:r>
      <w:r>
        <w:rPr>
          <w:rFonts w:ascii="宋体" w:hAnsi="宋体" w:cs="宋体" w:hint="eastAsia"/>
          <w:color w:val="000000" w:themeColor="text1"/>
          <w:kern w:val="0"/>
          <w:sz w:val="24"/>
          <w:szCs w:val="24"/>
          <w:lang w:val="zh-CN"/>
        </w:rPr>
        <w:lastRenderedPageBreak/>
        <w:t>董事、友谊副食品商业有限责任公司董事。</w:t>
      </w:r>
    </w:p>
    <w:p w:rsidR="00903B3F" w:rsidRDefault="00616D0D">
      <w:pPr>
        <w:autoSpaceDE w:val="0"/>
        <w:autoSpaceDN w:val="0"/>
        <w:adjustRightInd w:val="0"/>
        <w:snapToGrid w:val="0"/>
        <w:spacing w:before="0" w:after="0" w:line="400" w:lineRule="exact"/>
        <w:ind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姚芸，女，1982 年出生，中共党员，研究生学历。曾任公司审计部文员、部长助理、中百集团武汉生鲜食品加工配送有限公司财务部部长。现任公司职工监事、审计法务部部长，兼任供销中百支付有限公司监事。</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（4）高级管理人员简介</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张俊，男，1972年出生，中共党员，本科学历。曾任中百仓储超市有限公司副总经理、中百仓储重庆公司总经理（兼）、中百仓储常务副总经理、总经理、党委书记。现任公司副总经理，兼任中百仓储超市有限公司执行董事、总经理、党委书记。</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张海文，男，1970年出生，中共党员，工商管理硕士，会计师，高级经济师。曾任中百电器财务总监、公司财务资金部部长、中百仓储财务总监、副总经理、公司总经理助理。现任公司副总经理。</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胡剑，男，1977年出生，中共党员，本科学历，中国注册会计师。曾任江岸区园林局职员、武汉众环会计师事务所项目经理、安永华明会计师事务所经理、武汉国有资产经营有限公司财务部经理、武汉商贸集团有限公司审计（法务）部部长、公司监事、天风证券股份有限公司监事、居然之家新零售集团股份有限公司监事、武汉肉联食品集团有限公司监事。现任公司副总经理。</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唐莉，女，1973年出生，中共党员，大学学历。曾任中百仓储副总经理、中百生鲜执行副总经理、工会主席、总经理、中百集团运营管理部部长、生鲜管理部部长（兼）</w:t>
      </w:r>
      <w:r w:rsidR="009A30D4">
        <w:rPr>
          <w:rFonts w:ascii="宋体" w:hAnsi="宋体" w:cs="宋体" w:hint="eastAsia"/>
          <w:color w:val="000000" w:themeColor="text1"/>
          <w:kern w:val="0"/>
          <w:sz w:val="24"/>
          <w:szCs w:val="24"/>
          <w:lang w:val="zh-CN"/>
        </w:rPr>
        <w:t>、总经理助理</w:t>
      </w:r>
      <w:r>
        <w:rPr>
          <w:rFonts w:ascii="宋体" w:hAnsi="宋体" w:cs="宋体" w:hint="eastAsia"/>
          <w:color w:val="000000" w:themeColor="text1"/>
          <w:kern w:val="0"/>
          <w:sz w:val="24"/>
          <w:szCs w:val="24"/>
          <w:lang w:val="zh-CN"/>
        </w:rPr>
        <w:t>。现任公司副总经理。</w:t>
      </w:r>
    </w:p>
    <w:p w:rsidR="00903B3F" w:rsidRDefault="00616D0D">
      <w:pPr>
        <w:autoSpaceDE w:val="0"/>
        <w:autoSpaceDN w:val="0"/>
        <w:adjustRightInd w:val="0"/>
        <w:snapToGrid w:val="0"/>
        <w:spacing w:before="0" w:after="0" w:line="400" w:lineRule="exact"/>
        <w:ind w:firstLine="482"/>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万慧岚，女，1973年出生，中共党员，本科。曾任中百超市门店店长、中心店经理、营运中心推进部部长、品类管理部部长、总经理助理、副总经理、党委书记、董事长、公司职工董事</w:t>
      </w:r>
      <w:r w:rsidR="009A30D4">
        <w:rPr>
          <w:rFonts w:ascii="宋体" w:hAnsi="宋体" w:cs="宋体" w:hint="eastAsia"/>
          <w:color w:val="000000" w:themeColor="text1"/>
          <w:kern w:val="0"/>
          <w:sz w:val="24"/>
          <w:szCs w:val="24"/>
          <w:lang w:val="zh-CN"/>
        </w:rPr>
        <w:t>、总经理助理</w:t>
      </w:r>
      <w:r>
        <w:rPr>
          <w:rFonts w:ascii="宋体" w:hAnsi="宋体" w:cs="宋体" w:hint="eastAsia"/>
          <w:color w:val="000000" w:themeColor="text1"/>
          <w:kern w:val="0"/>
          <w:sz w:val="24"/>
          <w:szCs w:val="24"/>
          <w:lang w:val="zh-CN"/>
        </w:rPr>
        <w:t>。现任公司</w:t>
      </w:r>
      <w:r>
        <w:rPr>
          <w:rFonts w:ascii="宋体" w:hAnsi="宋体" w:cs="宋体" w:hint="eastAsia"/>
          <w:color w:val="000000" w:themeColor="text1"/>
          <w:kern w:val="0"/>
          <w:sz w:val="24"/>
          <w:szCs w:val="24"/>
        </w:rPr>
        <w:t>董事会秘书</w:t>
      </w:r>
      <w:r>
        <w:rPr>
          <w:rFonts w:ascii="宋体" w:hAnsi="宋体" w:cs="宋体" w:hint="eastAsia"/>
          <w:color w:val="000000" w:themeColor="text1"/>
          <w:kern w:val="0"/>
          <w:sz w:val="24"/>
          <w:szCs w:val="24"/>
          <w:lang w:val="zh-CN"/>
        </w:rPr>
        <w:t>。</w:t>
      </w:r>
    </w:p>
    <w:p w:rsidR="00903B3F" w:rsidRDefault="00616D0D">
      <w:pPr>
        <w:adjustRightInd w:val="0"/>
        <w:snapToGrid w:val="0"/>
        <w:spacing w:before="200"/>
        <w:jc w:val="left"/>
        <w:rPr>
          <w:color w:val="000000" w:themeColor="text1"/>
          <w:sz w:val="24"/>
          <w:szCs w:val="24"/>
        </w:rPr>
      </w:pPr>
      <w:r>
        <w:rPr>
          <w:color w:val="000000" w:themeColor="text1"/>
          <w:sz w:val="24"/>
          <w:szCs w:val="24"/>
        </w:rPr>
        <w:t>在股东单位任职情况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657" w:type="dxa"/>
        <w:tblInd w:w="28" w:type="dxa"/>
        <w:tblLayout w:type="fixed"/>
        <w:tblCellMar>
          <w:left w:w="28" w:type="dxa"/>
          <w:right w:w="28" w:type="dxa"/>
        </w:tblCellMar>
        <w:tblLook w:val="04A0"/>
      </w:tblPr>
      <w:tblGrid>
        <w:gridCol w:w="1062"/>
        <w:gridCol w:w="3420"/>
        <w:gridCol w:w="2175"/>
        <w:gridCol w:w="1410"/>
        <w:gridCol w:w="1590"/>
      </w:tblGrid>
      <w:tr w:rsidR="00903B3F">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任职人员姓名</w:t>
            </w:r>
          </w:p>
        </w:tc>
        <w:tc>
          <w:tcPr>
            <w:tcW w:w="34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股东单位名称</w:t>
            </w:r>
          </w:p>
        </w:tc>
        <w:tc>
          <w:tcPr>
            <w:tcW w:w="21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在股东单位担任的职务</w:t>
            </w:r>
          </w:p>
        </w:tc>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任期起始日期</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在股东单位是否领取报酬津贴</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李军</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副总经理</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09</w:t>
            </w:r>
            <w:r>
              <w:rPr>
                <w:color w:val="000000" w:themeColor="text1"/>
                <w:sz w:val="21"/>
                <w:szCs w:val="21"/>
              </w:rPr>
              <w:t>月</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邵博</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董事会办公室主任</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10</w:t>
            </w:r>
            <w:r>
              <w:rPr>
                <w:color w:val="000000" w:themeColor="text1"/>
                <w:sz w:val="21"/>
                <w:szCs w:val="21"/>
              </w:rPr>
              <w:t>月</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孙昊</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永辉超市股份有限公司</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投资负责人</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2018</w:t>
            </w:r>
            <w:r>
              <w:rPr>
                <w:color w:val="000000" w:themeColor="text1"/>
                <w:sz w:val="21"/>
                <w:szCs w:val="21"/>
              </w:rPr>
              <w:t>年</w:t>
            </w:r>
            <w:r>
              <w:rPr>
                <w:color w:val="000000" w:themeColor="text1"/>
                <w:sz w:val="21"/>
                <w:szCs w:val="21"/>
              </w:rPr>
              <w:t>01</w:t>
            </w:r>
            <w:r>
              <w:rPr>
                <w:color w:val="000000" w:themeColor="text1"/>
                <w:sz w:val="21"/>
                <w:szCs w:val="21"/>
              </w:rPr>
              <w:t>月</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苏明波</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新光控股集团有限公司</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副总裁</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2017</w:t>
            </w:r>
            <w:r>
              <w:rPr>
                <w:color w:val="000000" w:themeColor="text1"/>
                <w:sz w:val="21"/>
                <w:szCs w:val="21"/>
              </w:rPr>
              <w:t>年</w:t>
            </w:r>
            <w:r>
              <w:rPr>
                <w:color w:val="000000" w:themeColor="text1"/>
                <w:sz w:val="21"/>
                <w:szCs w:val="21"/>
              </w:rPr>
              <w:t>08</w:t>
            </w:r>
            <w:r>
              <w:rPr>
                <w:color w:val="000000" w:themeColor="text1"/>
                <w:sz w:val="21"/>
                <w:szCs w:val="21"/>
              </w:rPr>
              <w:t>月</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贾蕾</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产业协同部部长</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10</w:t>
            </w:r>
            <w:r>
              <w:rPr>
                <w:color w:val="000000" w:themeColor="text1"/>
                <w:sz w:val="21"/>
                <w:szCs w:val="21"/>
              </w:rPr>
              <w:t>月</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在其他单位任职情况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657" w:type="dxa"/>
        <w:tblInd w:w="28" w:type="dxa"/>
        <w:tblLayout w:type="fixed"/>
        <w:tblCellMar>
          <w:left w:w="28" w:type="dxa"/>
          <w:right w:w="28" w:type="dxa"/>
        </w:tblCellMar>
        <w:tblLook w:val="04A0"/>
      </w:tblPr>
      <w:tblGrid>
        <w:gridCol w:w="1062"/>
        <w:gridCol w:w="3390"/>
        <w:gridCol w:w="2205"/>
        <w:gridCol w:w="1395"/>
        <w:gridCol w:w="1605"/>
      </w:tblGrid>
      <w:tr w:rsidR="00903B3F">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任职人员姓名</w:t>
            </w:r>
          </w:p>
        </w:tc>
        <w:tc>
          <w:tcPr>
            <w:tcW w:w="33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其他单位名称</w:t>
            </w:r>
          </w:p>
        </w:tc>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在其他单位担任的职务</w:t>
            </w:r>
          </w:p>
        </w:tc>
        <w:tc>
          <w:tcPr>
            <w:tcW w:w="13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任期起始日期</w:t>
            </w:r>
          </w:p>
        </w:tc>
        <w:tc>
          <w:tcPr>
            <w:tcW w:w="16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在其他单位是否领取报酬津贴</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黄静</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武汉大学经济与管理学院市场营销与旅游管理系</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教授</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2003</w:t>
            </w:r>
            <w:r>
              <w:rPr>
                <w:color w:val="000000" w:themeColor="text1"/>
                <w:sz w:val="21"/>
                <w:szCs w:val="21"/>
              </w:rPr>
              <w:t>年</w:t>
            </w:r>
            <w:r>
              <w:rPr>
                <w:color w:val="000000" w:themeColor="text1"/>
                <w:sz w:val="21"/>
                <w:szCs w:val="21"/>
              </w:rPr>
              <w:t>11</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孙晋</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武汉大学法学院</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主任</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2018</w:t>
            </w:r>
            <w:r>
              <w:rPr>
                <w:color w:val="000000" w:themeColor="text1"/>
                <w:sz w:val="21"/>
                <w:szCs w:val="21"/>
              </w:rPr>
              <w:t>年</w:t>
            </w:r>
            <w:r>
              <w:rPr>
                <w:color w:val="000000" w:themeColor="text1"/>
                <w:sz w:val="21"/>
                <w:szCs w:val="21"/>
              </w:rPr>
              <w:t>02</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中南财经政法大学金融学院金融学系</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主任</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2018</w:t>
            </w:r>
            <w:r>
              <w:rPr>
                <w:color w:val="000000" w:themeColor="text1"/>
                <w:sz w:val="21"/>
                <w:szCs w:val="21"/>
              </w:rPr>
              <w:t>年</w:t>
            </w:r>
            <w:r>
              <w:rPr>
                <w:color w:val="000000" w:themeColor="text1"/>
                <w:sz w:val="21"/>
                <w:szCs w:val="21"/>
              </w:rPr>
              <w:t>07</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国城矿业股份有限公司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2018</w:t>
            </w:r>
            <w:r>
              <w:rPr>
                <w:color w:val="000000" w:themeColor="text1"/>
                <w:sz w:val="21"/>
                <w:szCs w:val="21"/>
              </w:rPr>
              <w:t>年</w:t>
            </w:r>
            <w:r>
              <w:rPr>
                <w:color w:val="000000" w:themeColor="text1"/>
                <w:sz w:val="21"/>
                <w:szCs w:val="21"/>
              </w:rPr>
              <w:t>05</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广东天元实业集团股份有限公司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06</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国光电器股份有限公司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12</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余国杰</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武汉大学经济与管理学院会计系</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教授</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2005</w:t>
            </w:r>
            <w:r>
              <w:rPr>
                <w:color w:val="000000" w:themeColor="text1"/>
                <w:sz w:val="21"/>
                <w:szCs w:val="21"/>
              </w:rPr>
              <w:t>年</w:t>
            </w:r>
            <w:r>
              <w:rPr>
                <w:color w:val="000000" w:themeColor="text1"/>
                <w:sz w:val="21"/>
                <w:szCs w:val="21"/>
              </w:rPr>
              <w:t>10</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余国杰</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世纪睿科控股有限公司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09</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邵博</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汉口银行股份有限公司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邵博</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天风证券股份有限公司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04</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贾蕾</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湖北消费金融股份有限公司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2017</w:t>
            </w:r>
            <w:r>
              <w:rPr>
                <w:color w:val="000000" w:themeColor="text1"/>
                <w:sz w:val="21"/>
                <w:szCs w:val="21"/>
              </w:rPr>
              <w:t>年</w:t>
            </w:r>
            <w:r>
              <w:rPr>
                <w:color w:val="000000" w:themeColor="text1"/>
                <w:sz w:val="21"/>
                <w:szCs w:val="21"/>
              </w:rPr>
              <w:t>04</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贾蕾</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友谊副食品商业有限责任公司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11</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孙昊</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成都红旗连锁股份有限公司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2019</w:t>
            </w:r>
            <w:r>
              <w:rPr>
                <w:rFonts w:hint="eastAsia"/>
                <w:color w:val="000000" w:themeColor="text1"/>
                <w:sz w:val="21"/>
                <w:szCs w:val="21"/>
              </w:rPr>
              <w:t>年</w:t>
            </w:r>
            <w:r>
              <w:rPr>
                <w:rFonts w:hint="eastAsia"/>
                <w:color w:val="000000" w:themeColor="text1"/>
                <w:sz w:val="21"/>
                <w:szCs w:val="21"/>
              </w:rPr>
              <w:t>07</w:t>
            </w:r>
            <w:r>
              <w:rPr>
                <w:rFonts w:hint="eastAsia"/>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否</w:t>
            </w:r>
          </w:p>
        </w:tc>
      </w:tr>
      <w:tr w:rsidR="00903B3F">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苏明波</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西域旅游开发股份有限公司</w:t>
            </w:r>
          </w:p>
        </w:tc>
        <w:tc>
          <w:tcPr>
            <w:tcW w:w="22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公司现任及报告期内离任董事、监事和高级管理人员近三年证券监管机构处罚的情况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400" w:lineRule="exact"/>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董事、监事、高级管理人员报酬情况</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董事、监事、高级管理人员报酬的决策程序、确定依据、实际支付情况</w:t>
      </w:r>
    </w:p>
    <w:p w:rsidR="00903B3F" w:rsidRDefault="00616D0D">
      <w:pPr>
        <w:autoSpaceDE w:val="0"/>
        <w:autoSpaceDN w:val="0"/>
        <w:adjustRightInd w:val="0"/>
        <w:snapToGrid w:val="0"/>
        <w:spacing w:before="0" w:after="0" w:line="400" w:lineRule="exact"/>
        <w:ind w:firstLineChars="200" w:firstLine="480"/>
        <w:jc w:val="left"/>
        <w:rPr>
          <w:rFonts w:eastAsiaTheme="minorEastAsia"/>
          <w:color w:val="000000" w:themeColor="text1"/>
          <w:kern w:val="0"/>
          <w:sz w:val="24"/>
          <w:szCs w:val="24"/>
          <w:lang w:val="zh-CN"/>
        </w:rPr>
      </w:pPr>
      <w:r>
        <w:rPr>
          <w:rFonts w:ascii="宋体" w:hAnsi="宋体" w:cs="宋体" w:hint="eastAsia"/>
          <w:color w:val="000000" w:themeColor="text1"/>
          <w:kern w:val="0"/>
          <w:sz w:val="24"/>
          <w:szCs w:val="24"/>
          <w:lang w:val="zh-CN"/>
        </w:rPr>
        <w:t>董事、监事、高级管理人员报酬的决策程序：董事会薪酬与考核委员会按照公司制定的《经营者薪酬管理办法》，根据公司主要财务指标和经营目标完成情况，对公司董事、监事及高管人员进行考核，并根据考核结果及薪酬管理办法提出关于兑现公司经营班子薪酬的议案，报请公司董事会审议。</w:t>
      </w:r>
    </w:p>
    <w:p w:rsidR="00903B3F" w:rsidRDefault="00616D0D">
      <w:pPr>
        <w:autoSpaceDE w:val="0"/>
        <w:autoSpaceDN w:val="0"/>
        <w:adjustRightInd w:val="0"/>
        <w:snapToGrid w:val="0"/>
        <w:spacing w:before="0" w:after="0" w:line="400" w:lineRule="exact"/>
        <w:ind w:firstLineChars="200" w:firstLine="480"/>
        <w:jc w:val="left"/>
        <w:rPr>
          <w:rFonts w:eastAsiaTheme="minorEastAsia"/>
          <w:color w:val="000000" w:themeColor="text1"/>
          <w:kern w:val="0"/>
          <w:sz w:val="24"/>
          <w:szCs w:val="24"/>
          <w:lang w:val="zh-CN"/>
        </w:rPr>
      </w:pPr>
      <w:r>
        <w:rPr>
          <w:rFonts w:ascii="宋体" w:hAnsi="宋体" w:cs="宋体" w:hint="eastAsia"/>
          <w:color w:val="000000" w:themeColor="text1"/>
          <w:kern w:val="0"/>
          <w:sz w:val="24"/>
          <w:szCs w:val="24"/>
          <w:lang w:val="zh-CN"/>
        </w:rPr>
        <w:t>董事、监事、高级管理人员报酬确定依据：公司高级管理人员及兼任公司高级管理人员的董事、监事的报酬实行年薪制，年薪制管理办法根据公司整体经营业绩增长情况及责权利相结合的原则制定，并经公司董事会和股东大会审议通过。</w:t>
      </w:r>
    </w:p>
    <w:p w:rsidR="00903B3F" w:rsidRDefault="00616D0D">
      <w:pPr>
        <w:autoSpaceDE w:val="0"/>
        <w:autoSpaceDN w:val="0"/>
        <w:adjustRightInd w:val="0"/>
        <w:snapToGrid w:val="0"/>
        <w:spacing w:before="0" w:after="0" w:line="400" w:lineRule="exact"/>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董事、监事和高级管理人员报酬的实际支付情况：报告期内，公司按季度支付独立董事津贴，在公司领取报酬的董事、监事以及公司高级管理人员按月领取基薪，年终根据绩效考核结果领取绩效年薪。</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公司报告期内董事、监事和高级管理人员报酬情况</w:t>
      </w:r>
    </w:p>
    <w:p w:rsidR="00903B3F" w:rsidRDefault="00616D0D">
      <w:pPr>
        <w:jc w:val="right"/>
        <w:rPr>
          <w:color w:val="000000" w:themeColor="text1"/>
          <w:szCs w:val="24"/>
        </w:rPr>
      </w:pPr>
      <w:r>
        <w:rPr>
          <w:color w:val="000000" w:themeColor="text1"/>
          <w:szCs w:val="24"/>
        </w:rPr>
        <w:t>单位：万元</w:t>
      </w:r>
    </w:p>
    <w:tbl>
      <w:tblPr>
        <w:tblW w:w="9571" w:type="dxa"/>
        <w:tblInd w:w="28" w:type="dxa"/>
        <w:tblLayout w:type="fixed"/>
        <w:tblCellMar>
          <w:left w:w="28" w:type="dxa"/>
          <w:right w:w="28" w:type="dxa"/>
        </w:tblCellMar>
        <w:tblLook w:val="04A0"/>
      </w:tblPr>
      <w:tblGrid>
        <w:gridCol w:w="1212"/>
        <w:gridCol w:w="1755"/>
        <w:gridCol w:w="1410"/>
        <w:gridCol w:w="1200"/>
        <w:gridCol w:w="1260"/>
        <w:gridCol w:w="1367"/>
        <w:gridCol w:w="1367"/>
      </w:tblGrid>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姓名</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职务</w:t>
            </w:r>
          </w:p>
        </w:tc>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性别</w:t>
            </w:r>
          </w:p>
        </w:tc>
        <w:tc>
          <w:tcPr>
            <w:tcW w:w="12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年龄</w:t>
            </w:r>
          </w:p>
        </w:tc>
        <w:tc>
          <w:tcPr>
            <w:tcW w:w="12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任职状态</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从公司获得的税前报酬总额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是否在公司关联方获取报酬</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李军</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董事长</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汪梅方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董事、总经理、董事会秘书</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95.21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邵博</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孙昊</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苏明波</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黄静</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孙晋</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余国杰</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李慧斌</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49.73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张永生</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监事会主席</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26.88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贾蕾</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姚芸</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职工监事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17.75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张海文</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副总经理</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115.59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张俊</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副总经理</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210.07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张经仪</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63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李国</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44</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周义盛</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吴莉敏</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刘启亮</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独立董事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万慧岚</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职工董事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78.91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尹艳红</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监事会主席</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54</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88.49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杨敏</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胡望红</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职工监事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25.17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胡剑</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男</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王颖</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女</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2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2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745.55</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六、报告期内董事履行职责的情况</w:t>
      </w:r>
    </w:p>
    <w:p w:rsidR="00903B3F" w:rsidRDefault="00616D0D">
      <w:pPr>
        <w:pStyle w:val="Section"/>
        <w:keepNext w:val="0"/>
        <w:keepLines w:val="0"/>
        <w:adjustRightInd w:val="0"/>
        <w:snapToGrid w:val="0"/>
        <w:spacing w:before="0" w:after="0" w:line="240" w:lineRule="auto"/>
        <w:outlineLvl w:val="2"/>
        <w:rPr>
          <w:b w:val="0"/>
          <w:bCs w:val="0"/>
          <w:color w:val="000000" w:themeColor="text1"/>
          <w:sz w:val="24"/>
          <w:szCs w:val="24"/>
        </w:rPr>
      </w:pPr>
      <w:r>
        <w:rPr>
          <w:b w:val="0"/>
          <w:bCs w:val="0"/>
          <w:color w:val="000000" w:themeColor="text1"/>
          <w:sz w:val="24"/>
          <w:szCs w:val="24"/>
        </w:rPr>
        <w:t>1</w:t>
      </w:r>
      <w:r>
        <w:rPr>
          <w:rFonts w:hint="eastAsia"/>
          <w:b w:val="0"/>
          <w:bCs w:val="0"/>
          <w:color w:val="000000" w:themeColor="text1"/>
          <w:sz w:val="24"/>
          <w:szCs w:val="24"/>
        </w:rPr>
        <w:t>.</w:t>
      </w:r>
      <w:r>
        <w:rPr>
          <w:b w:val="0"/>
          <w:bCs w:val="0"/>
          <w:color w:val="000000" w:themeColor="text1"/>
          <w:sz w:val="24"/>
          <w:szCs w:val="24"/>
        </w:rPr>
        <w:t>本报告期董事会情况</w:t>
      </w:r>
    </w:p>
    <w:tbl>
      <w:tblPr>
        <w:tblW w:w="9568" w:type="dxa"/>
        <w:tblInd w:w="28" w:type="dxa"/>
        <w:tblLayout w:type="fixed"/>
        <w:tblCellMar>
          <w:left w:w="28" w:type="dxa"/>
          <w:right w:w="28" w:type="dxa"/>
        </w:tblCellMar>
        <w:tblLook w:val="04A0"/>
      </w:tblPr>
      <w:tblGrid>
        <w:gridCol w:w="2802"/>
        <w:gridCol w:w="2220"/>
        <w:gridCol w:w="2154"/>
        <w:gridCol w:w="2392"/>
      </w:tblGrid>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会议届次</w:t>
            </w:r>
          </w:p>
        </w:tc>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召开日期</w:t>
            </w:r>
          </w:p>
        </w:tc>
        <w:tc>
          <w:tcPr>
            <w:tcW w:w="215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披露日期</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会议决议</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第九届董事会第二十七次会议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22</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23</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2021-003</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第九届董事会第二十八次会议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05</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06</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2021-012</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第九届董事会第二十九次会议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23</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2021-023</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第十届董事会第一次会议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25</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26</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2021-034</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第十届董事会第二次会议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16</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17</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2021-038</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第十届董事会第三次会议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26</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28</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2021-041</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第十届董事会第四次会议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06</w:t>
            </w:r>
            <w:r>
              <w:rPr>
                <w:color w:val="000000" w:themeColor="text1"/>
                <w:sz w:val="21"/>
                <w:szCs w:val="21"/>
              </w:rPr>
              <w:t>月</w:t>
            </w:r>
            <w:r>
              <w:rPr>
                <w:color w:val="000000" w:themeColor="text1"/>
                <w:sz w:val="21"/>
                <w:szCs w:val="21"/>
              </w:rPr>
              <w:t>01</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06</w:t>
            </w:r>
            <w:r>
              <w:rPr>
                <w:color w:val="000000" w:themeColor="text1"/>
                <w:sz w:val="21"/>
                <w:szCs w:val="21"/>
              </w:rPr>
              <w:t>月</w:t>
            </w:r>
            <w:r>
              <w:rPr>
                <w:color w:val="000000" w:themeColor="text1"/>
                <w:sz w:val="21"/>
                <w:szCs w:val="21"/>
              </w:rPr>
              <w:t>02</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2021-045</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第十届董事会第五次会议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r>
              <w:rPr>
                <w:color w:val="000000" w:themeColor="text1"/>
                <w:sz w:val="21"/>
                <w:szCs w:val="21"/>
              </w:rPr>
              <w:t>09</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r>
              <w:rPr>
                <w:color w:val="000000" w:themeColor="text1"/>
                <w:sz w:val="21"/>
                <w:szCs w:val="21"/>
              </w:rPr>
              <w:t>10</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2021-052</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第十届董事会第六次会议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08</w:t>
            </w:r>
            <w:r>
              <w:rPr>
                <w:color w:val="000000" w:themeColor="text1"/>
                <w:sz w:val="21"/>
                <w:szCs w:val="21"/>
              </w:rPr>
              <w:t>月</w:t>
            </w:r>
            <w:r>
              <w:rPr>
                <w:color w:val="000000" w:themeColor="text1"/>
                <w:sz w:val="21"/>
                <w:szCs w:val="21"/>
              </w:rPr>
              <w:t>26</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08</w:t>
            </w:r>
            <w:r>
              <w:rPr>
                <w:color w:val="000000" w:themeColor="text1"/>
                <w:sz w:val="21"/>
                <w:szCs w:val="21"/>
              </w:rPr>
              <w:t>月</w:t>
            </w:r>
            <w:r>
              <w:rPr>
                <w:color w:val="000000" w:themeColor="text1"/>
                <w:sz w:val="21"/>
                <w:szCs w:val="21"/>
              </w:rPr>
              <w:t>28</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2021-061</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第十届董事会第七次会议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10</w:t>
            </w:r>
            <w:r>
              <w:rPr>
                <w:color w:val="000000" w:themeColor="text1"/>
                <w:sz w:val="21"/>
                <w:szCs w:val="21"/>
              </w:rPr>
              <w:t>月</w:t>
            </w:r>
            <w:r>
              <w:rPr>
                <w:color w:val="000000" w:themeColor="text1"/>
                <w:sz w:val="21"/>
                <w:szCs w:val="21"/>
              </w:rPr>
              <w:t>27</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10</w:t>
            </w:r>
            <w:r>
              <w:rPr>
                <w:color w:val="000000" w:themeColor="text1"/>
                <w:sz w:val="21"/>
                <w:szCs w:val="21"/>
              </w:rPr>
              <w:t>月</w:t>
            </w:r>
            <w:r>
              <w:rPr>
                <w:color w:val="000000" w:themeColor="text1"/>
                <w:sz w:val="21"/>
                <w:szCs w:val="21"/>
              </w:rPr>
              <w:t>29</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2021-066</w:t>
            </w:r>
            <w:r>
              <w:rPr>
                <w:color w:val="000000" w:themeColor="text1"/>
                <w:sz w:val="21"/>
                <w:szCs w:val="21"/>
              </w:rPr>
              <w:t>巨潮网</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第十届董事会第八次会议</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17</w:t>
            </w:r>
            <w:r>
              <w:rPr>
                <w:color w:val="000000" w:themeColor="text1"/>
                <w:sz w:val="21"/>
                <w:szCs w:val="21"/>
              </w:rPr>
              <w:t>日</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18</w:t>
            </w:r>
            <w:r>
              <w:rPr>
                <w:color w:val="000000" w:themeColor="text1"/>
                <w:sz w:val="21"/>
                <w:szCs w:val="21"/>
              </w:rPr>
              <w:t>日</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公告编号</w:t>
            </w:r>
            <w:r>
              <w:rPr>
                <w:color w:val="000000" w:themeColor="text1"/>
                <w:sz w:val="21"/>
                <w:szCs w:val="21"/>
              </w:rPr>
              <w:t>2021-069</w:t>
            </w:r>
            <w:r>
              <w:rPr>
                <w:color w:val="000000" w:themeColor="text1"/>
                <w:sz w:val="21"/>
                <w:szCs w:val="21"/>
              </w:rPr>
              <w:t>巨潮网</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董事出席董事会及股东大会的情况</w:t>
      </w:r>
    </w:p>
    <w:tbl>
      <w:tblPr>
        <w:tblW w:w="9570" w:type="dxa"/>
        <w:tblInd w:w="28" w:type="dxa"/>
        <w:tblLayout w:type="fixed"/>
        <w:tblCellMar>
          <w:left w:w="28" w:type="dxa"/>
          <w:right w:w="28" w:type="dxa"/>
        </w:tblCellMar>
        <w:tblLook w:val="04A0"/>
      </w:tblPr>
      <w:tblGrid>
        <w:gridCol w:w="1427"/>
        <w:gridCol w:w="1164"/>
        <w:gridCol w:w="1164"/>
        <w:gridCol w:w="1163"/>
        <w:gridCol w:w="1163"/>
        <w:gridCol w:w="921"/>
        <w:gridCol w:w="1405"/>
        <w:gridCol w:w="1163"/>
      </w:tblGrid>
      <w:tr w:rsidR="00903B3F">
        <w:tc>
          <w:tcPr>
            <w:tcW w:w="957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董事出席董事会及股东大会的情况</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董事姓名</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本报告期应参加董事会次数</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现场出席董事会次数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以通讯方式参加董事会次数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委托出席董事会次数</w:t>
            </w:r>
          </w:p>
        </w:tc>
        <w:tc>
          <w:tcPr>
            <w:tcW w:w="92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缺席董事会次数</w:t>
            </w:r>
          </w:p>
        </w:tc>
        <w:tc>
          <w:tcPr>
            <w:tcW w:w="14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是否连续两次未亲自参加董事会会议</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出席股东大会次数</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李军</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汪梅方</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邵博</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吴莉敏</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孙昊</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苏明波</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黄静</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孙晋</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冀志斌</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余国杰</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李慧斌</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张经仪</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李国</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周义盛</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刘启亮</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r>
      <w:tr w:rsidR="00903B3F">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万慧岚</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董事对公司有关事项提出异议的情况</w:t>
      </w:r>
    </w:p>
    <w:p w:rsidR="00903B3F" w:rsidRDefault="00616D0D">
      <w:pPr>
        <w:adjustRightInd w:val="0"/>
        <w:spacing w:before="0" w:after="0"/>
        <w:jc w:val="left"/>
        <w:rPr>
          <w:color w:val="000000" w:themeColor="text1"/>
          <w:sz w:val="24"/>
          <w:szCs w:val="24"/>
        </w:rPr>
      </w:pPr>
      <w:r>
        <w:rPr>
          <w:color w:val="000000" w:themeColor="text1"/>
          <w:sz w:val="24"/>
          <w:szCs w:val="24"/>
        </w:rPr>
        <w:t>董事对公司有关事项是否提出异议</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报告期内董事对公司有关事项未提出异议。</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董事履行职责的其他说明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董事对公司有关建议是否被采纳</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lastRenderedPageBreak/>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董事对公司有关建议被采纳或未被采纳的说明</w:t>
      </w:r>
    </w:p>
    <w:p w:rsidR="00903B3F" w:rsidRDefault="00616D0D">
      <w:pPr>
        <w:autoSpaceDE w:val="0"/>
        <w:autoSpaceDN w:val="0"/>
        <w:adjustRightInd w:val="0"/>
        <w:snapToGrid w:val="0"/>
        <w:spacing w:before="0" w:after="0" w:line="400" w:lineRule="exact"/>
        <w:ind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董事严格按照《公司章程》《董事会议事规则》及相关法律、法规等有关规定和要求，依法履行职责。报告期内，公司董事积极出席董事会、董事会专门委员会和股东大会，勤勉尽责，对提交董事会审议的各项议案各抒己见、深入讨论，为公司的战略规划、经营发展建言献策，在做出决策时充分考虑中小股东的利益和诉求，确保决策科学、及时、高效。公司董事积极参加有关培训，提高履职能力，主动关注公司经营管理情况、财务状况、重大事项等，推动公司生产经营各项工作持续、稳定、健康发展。独立董事勤勉尽责，积极深入子公司进行现场调研，主动巡查门店，积极了解公司经营状况、内控建设以及公司董事会、股东大会决议的执行情况，提醒公司充分发挥内部审计部门的审核力度，及时发现实际运作中存在的问题，及时调整及修订公司流程、制度，做到有法可依，有据可寻。督促公司依据监管部门公司治理的相关要求，加大公司内部控制管理，逐步提升公司管理水平。</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七、董事会下设专门委员会在报告期内的情况</w:t>
      </w:r>
    </w:p>
    <w:tbl>
      <w:tblPr>
        <w:tblW w:w="9568" w:type="dxa"/>
        <w:tblInd w:w="28" w:type="dxa"/>
        <w:tblLayout w:type="fixed"/>
        <w:tblCellMar>
          <w:left w:w="28" w:type="dxa"/>
          <w:right w:w="28" w:type="dxa"/>
        </w:tblCellMar>
        <w:tblLook w:val="04A0"/>
      </w:tblPr>
      <w:tblGrid>
        <w:gridCol w:w="957"/>
        <w:gridCol w:w="930"/>
        <w:gridCol w:w="750"/>
        <w:gridCol w:w="810"/>
        <w:gridCol w:w="2505"/>
        <w:gridCol w:w="1965"/>
        <w:gridCol w:w="795"/>
        <w:gridCol w:w="856"/>
      </w:tblGrid>
      <w:tr w:rsidR="00903B3F">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委员会名称</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成员情况</w:t>
            </w: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召开会议次数</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召开日期</w:t>
            </w:r>
          </w:p>
        </w:tc>
        <w:tc>
          <w:tcPr>
            <w:tcW w:w="25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会议内容</w:t>
            </w:r>
          </w:p>
        </w:tc>
        <w:tc>
          <w:tcPr>
            <w:tcW w:w="19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提出的重要意见和建议</w:t>
            </w:r>
          </w:p>
        </w:tc>
        <w:tc>
          <w:tcPr>
            <w:tcW w:w="7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其他履行职责的情况</w:t>
            </w:r>
          </w:p>
        </w:tc>
        <w:tc>
          <w:tcPr>
            <w:tcW w:w="8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异议事项具体情况（如有）</w:t>
            </w:r>
          </w:p>
        </w:tc>
      </w:tr>
      <w:tr w:rsidR="00903B3F">
        <w:tc>
          <w:tcPr>
            <w:tcW w:w="957"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战略委员会</w:t>
            </w: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李军、黄静、冀志斌、邵博、吴莉敏</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Cs w:val="24"/>
              </w:rPr>
            </w:pPr>
            <w:r>
              <w:rPr>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05</w:t>
            </w:r>
            <w:r>
              <w:rPr>
                <w:color w:val="000000" w:themeColor="text1"/>
                <w:szCs w:val="24"/>
              </w:rPr>
              <w:t>月</w:t>
            </w:r>
            <w:r>
              <w:rPr>
                <w:color w:val="000000" w:themeColor="text1"/>
                <w:szCs w:val="24"/>
              </w:rPr>
              <w:t>31</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rFonts w:hint="eastAsia"/>
                <w:color w:val="000000" w:themeColor="text1"/>
                <w:szCs w:val="24"/>
              </w:rPr>
              <w:t>.</w:t>
            </w:r>
            <w:r>
              <w:rPr>
                <w:color w:val="000000" w:themeColor="text1"/>
                <w:szCs w:val="24"/>
              </w:rPr>
              <w:t>审议《关于全资子公司之间吸收合并的议案》</w:t>
            </w:r>
            <w:r>
              <w:rPr>
                <w:color w:val="000000" w:themeColor="text1"/>
                <w:szCs w:val="24"/>
              </w:rPr>
              <w:t xml:space="preserve">                2</w:t>
            </w:r>
            <w:r>
              <w:rPr>
                <w:rFonts w:hint="eastAsia"/>
                <w:color w:val="000000" w:themeColor="text1"/>
                <w:szCs w:val="24"/>
              </w:rPr>
              <w:t>.</w:t>
            </w:r>
            <w:r>
              <w:rPr>
                <w:color w:val="000000" w:themeColor="text1"/>
                <w:szCs w:val="24"/>
              </w:rPr>
              <w:t>审议《关于投资设立全资子公司的议案》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同意公司子公司中百仓储与中百超市吸收合并及投资设立科技公司。</w:t>
            </w:r>
          </w:p>
        </w:tc>
        <w:tc>
          <w:tcPr>
            <w:tcW w:w="795" w:type="dxa"/>
            <w:vMerge w:val="restart"/>
            <w:tcBorders>
              <w:top w:val="single" w:sz="4" w:space="0" w:color="auto"/>
              <w:left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严格按照《公司章程》《独立董事制度》等规定，本着独立、客观、公正的原则，认真履行职责，行使职权。</w:t>
            </w:r>
          </w:p>
        </w:tc>
        <w:tc>
          <w:tcPr>
            <w:tcW w:w="856" w:type="dxa"/>
            <w:vMerge w:val="restart"/>
            <w:tcBorders>
              <w:top w:val="single" w:sz="4" w:space="0" w:color="auto"/>
              <w:left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r w:rsidR="00903B3F">
        <w:tc>
          <w:tcPr>
            <w:tcW w:w="95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12</w:t>
            </w:r>
            <w:r>
              <w:rPr>
                <w:color w:val="000000" w:themeColor="text1"/>
                <w:szCs w:val="24"/>
              </w:rPr>
              <w:t>月</w:t>
            </w:r>
            <w:r>
              <w:rPr>
                <w:color w:val="000000" w:themeColor="text1"/>
                <w:szCs w:val="24"/>
              </w:rPr>
              <w:t>17</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审议《中百集团十四五发展战略规划》</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针对公司十四五战略规划，提出了应围绕消费者角度定位发展规划、进一步体现社会责任担当、加强自有品牌开发、加快重点业态发展、分层分类培养人才等建议。</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val="restart"/>
            <w:tcBorders>
              <w:top w:val="single" w:sz="4" w:space="0" w:color="auto"/>
              <w:left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审计委员会</w:t>
            </w: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刘启亮、冀志斌、孙晋、汪梅方</w:t>
            </w:r>
          </w:p>
        </w:tc>
        <w:tc>
          <w:tcPr>
            <w:tcW w:w="750" w:type="dxa"/>
            <w:vMerge w:val="restart"/>
            <w:tcBorders>
              <w:top w:val="single" w:sz="4" w:space="0" w:color="auto"/>
              <w:left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Cs w:val="24"/>
              </w:rPr>
            </w:pPr>
            <w:r>
              <w:rPr>
                <w:color w:val="000000" w:themeColor="text1"/>
                <w:szCs w:val="24"/>
              </w:rPr>
              <w:t>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02</w:t>
            </w:r>
            <w:r>
              <w:rPr>
                <w:color w:val="000000" w:themeColor="text1"/>
                <w:szCs w:val="24"/>
              </w:rPr>
              <w:t>月</w:t>
            </w:r>
            <w:r>
              <w:rPr>
                <w:color w:val="000000" w:themeColor="text1"/>
                <w:szCs w:val="24"/>
              </w:rPr>
              <w:t>05</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rFonts w:hint="eastAsia"/>
                <w:color w:val="000000" w:themeColor="text1"/>
                <w:szCs w:val="24"/>
              </w:rPr>
              <w:t>.</w:t>
            </w:r>
            <w:r>
              <w:rPr>
                <w:color w:val="000000" w:themeColor="text1"/>
                <w:szCs w:val="24"/>
              </w:rPr>
              <w:t>报告公司</w:t>
            </w:r>
            <w:r>
              <w:rPr>
                <w:color w:val="000000" w:themeColor="text1"/>
                <w:szCs w:val="24"/>
              </w:rPr>
              <w:t>2020</w:t>
            </w:r>
            <w:r>
              <w:rPr>
                <w:color w:val="000000" w:themeColor="text1"/>
                <w:szCs w:val="24"/>
              </w:rPr>
              <w:t>年年报编制及披露工作安排</w:t>
            </w:r>
            <w:r>
              <w:rPr>
                <w:color w:val="000000" w:themeColor="text1"/>
                <w:szCs w:val="24"/>
              </w:rPr>
              <w:t xml:space="preserve">                   2</w:t>
            </w:r>
            <w:r>
              <w:rPr>
                <w:rFonts w:hint="eastAsia"/>
                <w:color w:val="000000" w:themeColor="text1"/>
                <w:szCs w:val="24"/>
              </w:rPr>
              <w:t>.</w:t>
            </w:r>
            <w:r>
              <w:rPr>
                <w:color w:val="000000" w:themeColor="text1"/>
                <w:szCs w:val="24"/>
              </w:rPr>
              <w:t>报告公司</w:t>
            </w:r>
            <w:r>
              <w:rPr>
                <w:color w:val="000000" w:themeColor="text1"/>
                <w:szCs w:val="24"/>
              </w:rPr>
              <w:t>2020</w:t>
            </w:r>
            <w:r>
              <w:rPr>
                <w:color w:val="000000" w:themeColor="text1"/>
                <w:szCs w:val="24"/>
              </w:rPr>
              <w:t>年经营情况及</w:t>
            </w:r>
            <w:r>
              <w:rPr>
                <w:color w:val="000000" w:themeColor="text1"/>
                <w:szCs w:val="24"/>
              </w:rPr>
              <w:t>2021</w:t>
            </w:r>
            <w:r>
              <w:rPr>
                <w:color w:val="000000" w:themeColor="text1"/>
                <w:szCs w:val="24"/>
              </w:rPr>
              <w:t>年工作安排</w:t>
            </w:r>
            <w:r>
              <w:rPr>
                <w:color w:val="000000" w:themeColor="text1"/>
                <w:szCs w:val="24"/>
              </w:rPr>
              <w:t xml:space="preserve">                3</w:t>
            </w:r>
            <w:r>
              <w:rPr>
                <w:rFonts w:hint="eastAsia"/>
                <w:color w:val="000000" w:themeColor="text1"/>
                <w:szCs w:val="24"/>
              </w:rPr>
              <w:t>.</w:t>
            </w:r>
            <w:r>
              <w:rPr>
                <w:color w:val="000000" w:themeColor="text1"/>
                <w:szCs w:val="24"/>
              </w:rPr>
              <w:t>报告公司财务状况，审阅公司编制的</w:t>
            </w:r>
            <w:r>
              <w:rPr>
                <w:color w:val="000000" w:themeColor="text1"/>
                <w:szCs w:val="24"/>
              </w:rPr>
              <w:t>2020</w:t>
            </w:r>
            <w:r>
              <w:rPr>
                <w:color w:val="000000" w:themeColor="text1"/>
                <w:szCs w:val="24"/>
              </w:rPr>
              <w:t>年度财务会计报表</w:t>
            </w:r>
            <w:r>
              <w:rPr>
                <w:color w:val="000000" w:themeColor="text1"/>
                <w:szCs w:val="24"/>
              </w:rPr>
              <w:t xml:space="preserve">                    4</w:t>
            </w:r>
            <w:r>
              <w:rPr>
                <w:rFonts w:hint="eastAsia"/>
                <w:color w:val="000000" w:themeColor="text1"/>
                <w:szCs w:val="24"/>
              </w:rPr>
              <w:t>.</w:t>
            </w:r>
            <w:r>
              <w:rPr>
                <w:color w:val="000000" w:themeColor="text1"/>
                <w:szCs w:val="24"/>
              </w:rPr>
              <w:t>听取中审众环会计师事务所进场审计安排</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根据法规指引要求，结合公司实际情况，审阅公司财务报表，指导年报审计工作有序开展。</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750"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10</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rFonts w:hint="eastAsia"/>
                <w:color w:val="000000" w:themeColor="text1"/>
                <w:szCs w:val="24"/>
              </w:rPr>
              <w:t>.</w:t>
            </w:r>
            <w:r>
              <w:rPr>
                <w:color w:val="000000" w:themeColor="text1"/>
                <w:szCs w:val="24"/>
              </w:rPr>
              <w:t>听取中审众环会计师事务所提交公司</w:t>
            </w:r>
            <w:r>
              <w:rPr>
                <w:color w:val="000000" w:themeColor="text1"/>
                <w:szCs w:val="24"/>
              </w:rPr>
              <w:t>2020</w:t>
            </w:r>
            <w:r>
              <w:rPr>
                <w:color w:val="000000" w:themeColor="text1"/>
                <w:szCs w:val="24"/>
              </w:rPr>
              <w:t>年审计报告初稿的报告</w:t>
            </w:r>
            <w:r>
              <w:rPr>
                <w:color w:val="000000" w:themeColor="text1"/>
                <w:szCs w:val="24"/>
              </w:rPr>
              <w:br/>
              <w:t>2</w:t>
            </w:r>
            <w:r>
              <w:rPr>
                <w:rFonts w:hint="eastAsia"/>
                <w:color w:val="000000" w:themeColor="text1"/>
                <w:szCs w:val="24"/>
              </w:rPr>
              <w:t>.</w:t>
            </w:r>
            <w:r>
              <w:rPr>
                <w:color w:val="000000" w:themeColor="text1"/>
                <w:szCs w:val="24"/>
              </w:rPr>
              <w:t>审阅公司</w:t>
            </w:r>
            <w:r>
              <w:rPr>
                <w:color w:val="000000" w:themeColor="text1"/>
                <w:szCs w:val="24"/>
              </w:rPr>
              <w:t>2020</w:t>
            </w:r>
            <w:r>
              <w:rPr>
                <w:color w:val="000000" w:themeColor="text1"/>
                <w:szCs w:val="24"/>
              </w:rPr>
              <w:t>年年度财务报表</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根据法规指引要求，结合公司实际情况，审阅公司财务报表，指导年报审计工作有序开展。</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750"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23</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rFonts w:hint="eastAsia"/>
                <w:color w:val="000000" w:themeColor="text1"/>
                <w:szCs w:val="24"/>
              </w:rPr>
              <w:t>1.</w:t>
            </w:r>
            <w:r>
              <w:rPr>
                <w:color w:val="000000" w:themeColor="text1"/>
                <w:szCs w:val="24"/>
              </w:rPr>
              <w:t>审议公司</w:t>
            </w:r>
            <w:r>
              <w:rPr>
                <w:color w:val="000000" w:themeColor="text1"/>
                <w:szCs w:val="24"/>
              </w:rPr>
              <w:t>2020</w:t>
            </w:r>
            <w:r>
              <w:rPr>
                <w:color w:val="000000" w:themeColor="text1"/>
                <w:szCs w:val="24"/>
              </w:rPr>
              <w:t>年年度财务报告</w:t>
            </w:r>
          </w:p>
          <w:p w:rsidR="00903B3F" w:rsidRDefault="00616D0D">
            <w:pPr>
              <w:adjustRightInd w:val="0"/>
              <w:snapToGrid w:val="0"/>
              <w:spacing w:before="0" w:after="0"/>
              <w:jc w:val="left"/>
              <w:rPr>
                <w:color w:val="000000" w:themeColor="text1"/>
                <w:szCs w:val="24"/>
              </w:rPr>
            </w:pPr>
            <w:r>
              <w:rPr>
                <w:color w:val="000000" w:themeColor="text1"/>
                <w:szCs w:val="24"/>
              </w:rPr>
              <w:t>2</w:t>
            </w:r>
            <w:r>
              <w:rPr>
                <w:rFonts w:hint="eastAsia"/>
                <w:color w:val="000000" w:themeColor="text1"/>
                <w:szCs w:val="24"/>
              </w:rPr>
              <w:t>.</w:t>
            </w:r>
            <w:r>
              <w:rPr>
                <w:color w:val="000000" w:themeColor="text1"/>
                <w:szCs w:val="24"/>
              </w:rPr>
              <w:t>审议关于中审众环会计师事务所从事本年度公司审计工作的总结报告</w:t>
            </w:r>
            <w:r>
              <w:rPr>
                <w:color w:val="000000" w:themeColor="text1"/>
                <w:szCs w:val="24"/>
              </w:rPr>
              <w:t xml:space="preserve">                  3</w:t>
            </w:r>
            <w:r>
              <w:rPr>
                <w:rFonts w:hint="eastAsia"/>
                <w:color w:val="000000" w:themeColor="text1"/>
                <w:szCs w:val="24"/>
              </w:rPr>
              <w:t>.</w:t>
            </w:r>
            <w:r>
              <w:rPr>
                <w:color w:val="000000" w:themeColor="text1"/>
                <w:szCs w:val="24"/>
              </w:rPr>
              <w:t>关于续聘中审众环会计师事务所的建议</w:t>
            </w:r>
            <w:r>
              <w:rPr>
                <w:color w:val="000000" w:themeColor="text1"/>
                <w:szCs w:val="24"/>
              </w:rPr>
              <w:t xml:space="preserve">                           4</w:t>
            </w:r>
            <w:r>
              <w:rPr>
                <w:rFonts w:hint="eastAsia"/>
                <w:color w:val="000000" w:themeColor="text1"/>
                <w:szCs w:val="24"/>
              </w:rPr>
              <w:t>.</w:t>
            </w:r>
            <w:r>
              <w:rPr>
                <w:color w:val="000000" w:themeColor="text1"/>
                <w:szCs w:val="24"/>
              </w:rPr>
              <w:t>审议公司</w:t>
            </w:r>
            <w:r>
              <w:rPr>
                <w:color w:val="000000" w:themeColor="text1"/>
                <w:szCs w:val="24"/>
              </w:rPr>
              <w:t>2020</w:t>
            </w:r>
            <w:r>
              <w:rPr>
                <w:color w:val="000000" w:themeColor="text1"/>
                <w:szCs w:val="24"/>
              </w:rPr>
              <w:t>年度内审工作报告</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根据法规指引要求，结合公司实际情况，审议公司财务报告、指导内部审计工作有序开展。</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刘启亮、汪梅方、黄静、孙晋、冀志斌</w:t>
            </w:r>
          </w:p>
        </w:tc>
        <w:tc>
          <w:tcPr>
            <w:tcW w:w="750" w:type="dxa"/>
            <w:vMerge/>
            <w:tcBorders>
              <w:left w:val="single" w:sz="4" w:space="0" w:color="auto"/>
              <w:right w:val="single" w:sz="4" w:space="0" w:color="auto"/>
            </w:tcBorders>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04</w:t>
            </w:r>
            <w:r>
              <w:rPr>
                <w:color w:val="000000" w:themeColor="text1"/>
                <w:szCs w:val="24"/>
              </w:rPr>
              <w:t>月</w:t>
            </w:r>
            <w:r>
              <w:rPr>
                <w:color w:val="000000" w:themeColor="text1"/>
                <w:szCs w:val="24"/>
              </w:rPr>
              <w:t>23</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审议《公司</w:t>
            </w:r>
            <w:r>
              <w:rPr>
                <w:color w:val="000000" w:themeColor="text1"/>
                <w:szCs w:val="24"/>
              </w:rPr>
              <w:t>2021</w:t>
            </w:r>
            <w:r>
              <w:rPr>
                <w:color w:val="000000" w:themeColor="text1"/>
                <w:szCs w:val="24"/>
              </w:rPr>
              <w:t>年第一季度审计工作报告》</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根据法规指引要求，结合公司实际情况，指导内部审计工作有序开展。</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汪梅方、黄静、孙晋、冀志斌</w:t>
            </w:r>
          </w:p>
        </w:tc>
        <w:tc>
          <w:tcPr>
            <w:tcW w:w="750" w:type="dxa"/>
            <w:vMerge/>
            <w:tcBorders>
              <w:left w:val="single" w:sz="4" w:space="0" w:color="auto"/>
              <w:right w:val="single" w:sz="4" w:space="0" w:color="auto"/>
            </w:tcBorders>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08</w:t>
            </w:r>
            <w:r>
              <w:rPr>
                <w:color w:val="000000" w:themeColor="text1"/>
                <w:szCs w:val="24"/>
              </w:rPr>
              <w:t>月</w:t>
            </w:r>
            <w:r>
              <w:rPr>
                <w:color w:val="000000" w:themeColor="text1"/>
                <w:szCs w:val="24"/>
              </w:rPr>
              <w:t>16</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审议《公司</w:t>
            </w:r>
            <w:r>
              <w:rPr>
                <w:color w:val="000000" w:themeColor="text1"/>
                <w:szCs w:val="24"/>
              </w:rPr>
              <w:t>2021</w:t>
            </w:r>
            <w:r>
              <w:rPr>
                <w:color w:val="000000" w:themeColor="text1"/>
                <w:szCs w:val="24"/>
              </w:rPr>
              <w:t>年上半年内部审计工作报告》</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根据法规指引要求，结合公司实际情况，指导内部审计工作有序开展。</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余国杰、黄静、孙晋、冀志斌、汪梅方</w:t>
            </w:r>
          </w:p>
        </w:tc>
        <w:tc>
          <w:tcPr>
            <w:tcW w:w="750" w:type="dxa"/>
            <w:vMerge/>
            <w:tcBorders>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10</w:t>
            </w:r>
            <w:r>
              <w:rPr>
                <w:color w:val="000000" w:themeColor="text1"/>
                <w:szCs w:val="24"/>
              </w:rPr>
              <w:t>月</w:t>
            </w:r>
            <w:r>
              <w:rPr>
                <w:color w:val="000000" w:themeColor="text1"/>
                <w:szCs w:val="24"/>
              </w:rPr>
              <w:t>25</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报告《公司</w:t>
            </w:r>
            <w:r>
              <w:rPr>
                <w:color w:val="000000" w:themeColor="text1"/>
                <w:szCs w:val="24"/>
              </w:rPr>
              <w:t>2021</w:t>
            </w:r>
            <w:r>
              <w:rPr>
                <w:color w:val="000000" w:themeColor="text1"/>
                <w:szCs w:val="24"/>
              </w:rPr>
              <w:t>年前三季度内部审计工作情况》</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根据法规指引要求，结合公司实际情况，指导内部审计工作有序开展。</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val="restart"/>
            <w:tcBorders>
              <w:top w:val="single" w:sz="4" w:space="0" w:color="auto"/>
              <w:left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薪酬与考核委员会</w:t>
            </w: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冀志斌、李军、黄静、孙晋</w:t>
            </w:r>
          </w:p>
        </w:tc>
        <w:tc>
          <w:tcPr>
            <w:tcW w:w="750" w:type="dxa"/>
            <w:vMerge w:val="restart"/>
            <w:tcBorders>
              <w:top w:val="single" w:sz="4" w:space="0" w:color="auto"/>
              <w:left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Cs w:val="24"/>
              </w:rPr>
            </w:pPr>
            <w:r>
              <w:rPr>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08</w:t>
            </w:r>
            <w:r>
              <w:rPr>
                <w:color w:val="000000" w:themeColor="text1"/>
                <w:szCs w:val="24"/>
              </w:rPr>
              <w:t>月</w:t>
            </w:r>
            <w:r>
              <w:rPr>
                <w:color w:val="000000" w:themeColor="text1"/>
                <w:szCs w:val="24"/>
              </w:rPr>
              <w:t>09</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rFonts w:hint="eastAsia"/>
                <w:color w:val="000000" w:themeColor="text1"/>
                <w:szCs w:val="24"/>
              </w:rPr>
              <w:t>.</w:t>
            </w:r>
            <w:r>
              <w:rPr>
                <w:color w:val="000000" w:themeColor="text1"/>
                <w:szCs w:val="24"/>
              </w:rPr>
              <w:t>审议《公司高层管理人员</w:t>
            </w:r>
            <w:r>
              <w:rPr>
                <w:color w:val="000000" w:themeColor="text1"/>
                <w:szCs w:val="24"/>
              </w:rPr>
              <w:t>2020</w:t>
            </w:r>
            <w:r>
              <w:rPr>
                <w:color w:val="000000" w:themeColor="text1"/>
                <w:szCs w:val="24"/>
              </w:rPr>
              <w:t>年度绩效薪酬兑付方案》</w:t>
            </w:r>
          </w:p>
          <w:p w:rsidR="00903B3F" w:rsidRDefault="00616D0D">
            <w:pPr>
              <w:adjustRightInd w:val="0"/>
              <w:snapToGrid w:val="0"/>
              <w:spacing w:before="0" w:after="0"/>
              <w:jc w:val="left"/>
              <w:rPr>
                <w:color w:val="000000" w:themeColor="text1"/>
                <w:szCs w:val="24"/>
              </w:rPr>
            </w:pPr>
            <w:r>
              <w:rPr>
                <w:color w:val="000000" w:themeColor="text1"/>
                <w:szCs w:val="24"/>
              </w:rPr>
              <w:t>2</w:t>
            </w:r>
            <w:r>
              <w:rPr>
                <w:rFonts w:hint="eastAsia"/>
                <w:color w:val="000000" w:themeColor="text1"/>
                <w:szCs w:val="24"/>
              </w:rPr>
              <w:t>.</w:t>
            </w:r>
            <w:r>
              <w:rPr>
                <w:color w:val="000000" w:themeColor="text1"/>
                <w:szCs w:val="24"/>
              </w:rPr>
              <w:t>审议《公司经理层</w:t>
            </w:r>
            <w:r>
              <w:rPr>
                <w:color w:val="000000" w:themeColor="text1"/>
                <w:szCs w:val="24"/>
              </w:rPr>
              <w:t>2020</w:t>
            </w:r>
            <w:r>
              <w:rPr>
                <w:color w:val="000000" w:themeColor="text1"/>
                <w:szCs w:val="24"/>
              </w:rPr>
              <w:t>年度绩效薪酬兑付方案》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高管绩效薪酬兑付方案符合公司相关制度规定。</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冀志斌、黄静、孙晋、余国杰、李军</w:t>
            </w:r>
          </w:p>
        </w:tc>
        <w:tc>
          <w:tcPr>
            <w:tcW w:w="750" w:type="dxa"/>
            <w:vMerge/>
            <w:tcBorders>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10</w:t>
            </w:r>
            <w:r>
              <w:rPr>
                <w:color w:val="000000" w:themeColor="text1"/>
                <w:szCs w:val="24"/>
              </w:rPr>
              <w:t>月</w:t>
            </w:r>
            <w:r>
              <w:rPr>
                <w:color w:val="000000" w:themeColor="text1"/>
                <w:szCs w:val="24"/>
              </w:rPr>
              <w:t>25</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审议《关于制定</w:t>
            </w:r>
            <w:r>
              <w:rPr>
                <w:color w:val="000000" w:themeColor="text1"/>
                <w:szCs w:val="24"/>
              </w:rPr>
              <w:t>&lt;</w:t>
            </w:r>
            <w:r>
              <w:rPr>
                <w:color w:val="000000" w:themeColor="text1"/>
                <w:szCs w:val="24"/>
              </w:rPr>
              <w:t>企业负责人薪酬与经营业绩考核管理办法</w:t>
            </w:r>
            <w:r>
              <w:rPr>
                <w:color w:val="000000" w:themeColor="text1"/>
                <w:szCs w:val="24"/>
              </w:rPr>
              <w:t>&gt;</w:t>
            </w:r>
            <w:r>
              <w:rPr>
                <w:color w:val="000000" w:themeColor="text1"/>
                <w:szCs w:val="24"/>
              </w:rPr>
              <w:t>的议案》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《企业负责人薪酬与经营业绩考核管理办法》符合行业特点和公司经营实际，符合公司长远利益和持续健康发展要求。</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val="restart"/>
            <w:tcBorders>
              <w:top w:val="single" w:sz="4" w:space="0" w:color="auto"/>
              <w:left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提名委员会</w:t>
            </w: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孙晋、李军、汪梅方、黄静、冀志斌</w:t>
            </w:r>
          </w:p>
        </w:tc>
        <w:tc>
          <w:tcPr>
            <w:tcW w:w="750" w:type="dxa"/>
            <w:vMerge w:val="restart"/>
            <w:tcBorders>
              <w:top w:val="single" w:sz="4" w:space="0" w:color="auto"/>
              <w:left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Cs w:val="24"/>
              </w:rPr>
            </w:pPr>
            <w:r>
              <w:rPr>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01</w:t>
            </w:r>
            <w:r>
              <w:rPr>
                <w:color w:val="000000" w:themeColor="text1"/>
                <w:szCs w:val="24"/>
              </w:rPr>
              <w:t>月</w:t>
            </w:r>
            <w:r>
              <w:rPr>
                <w:color w:val="000000" w:themeColor="text1"/>
                <w:szCs w:val="24"/>
              </w:rPr>
              <w:t>21</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审议《公司董事候选人任职资格的议案》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董事候选人符合《公司法》《公司章程》规定的董事任职资格。</w:t>
            </w:r>
          </w:p>
        </w:tc>
        <w:tc>
          <w:tcPr>
            <w:tcW w:w="795"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750"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04</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审议《公司第十届董事会董事候选人任职资格的议案》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公司董事候选人符合《公司法》《公司章程》规定的董事任职资格。</w:t>
            </w:r>
          </w:p>
        </w:tc>
        <w:tc>
          <w:tcPr>
            <w:tcW w:w="795" w:type="dxa"/>
            <w:vMerge/>
            <w:tcBorders>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750" w:type="dxa"/>
            <w:vMerge/>
            <w:tcBorders>
              <w:left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22</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rFonts w:hint="eastAsia"/>
                <w:color w:val="000000" w:themeColor="text1"/>
                <w:szCs w:val="24"/>
              </w:rPr>
              <w:t>.</w:t>
            </w:r>
            <w:r>
              <w:rPr>
                <w:color w:val="000000" w:themeColor="text1"/>
                <w:szCs w:val="24"/>
              </w:rPr>
              <w:t>审议《公司总经理候选人任职资格的议案》</w:t>
            </w:r>
            <w:r>
              <w:rPr>
                <w:color w:val="000000" w:themeColor="text1"/>
                <w:szCs w:val="24"/>
              </w:rPr>
              <w:t xml:space="preserve">                 2</w:t>
            </w:r>
            <w:r>
              <w:rPr>
                <w:rFonts w:hint="eastAsia"/>
                <w:color w:val="000000" w:themeColor="text1"/>
                <w:szCs w:val="24"/>
              </w:rPr>
              <w:t>.</w:t>
            </w:r>
            <w:r>
              <w:rPr>
                <w:color w:val="000000" w:themeColor="text1"/>
                <w:szCs w:val="24"/>
              </w:rPr>
              <w:t>审议《公司董事会秘书候选人任职资格的议案》</w:t>
            </w:r>
            <w:r>
              <w:rPr>
                <w:color w:val="000000" w:themeColor="text1"/>
                <w:szCs w:val="24"/>
              </w:rPr>
              <w:t xml:space="preserve">             3</w:t>
            </w:r>
            <w:r>
              <w:rPr>
                <w:rFonts w:hint="eastAsia"/>
                <w:color w:val="000000" w:themeColor="text1"/>
                <w:szCs w:val="24"/>
              </w:rPr>
              <w:t>.</w:t>
            </w:r>
            <w:r>
              <w:rPr>
                <w:color w:val="000000" w:themeColor="text1"/>
                <w:szCs w:val="24"/>
              </w:rPr>
              <w:t>审议《公司副总经理候选人任职资格的议案》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总经理、董事会秘书候选人、副总经理候选人均符合《公司法》《公司章程》规定的高级管理人员的任职资格。</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r w:rsidR="00903B3F">
        <w:tc>
          <w:tcPr>
            <w:tcW w:w="957" w:type="dxa"/>
            <w:vMerge/>
            <w:tcBorders>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left"/>
              <w:rPr>
                <w:color w:val="000000" w:themeColor="text1"/>
                <w:szCs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黄静、孙晋、余国杰、邵博、汪梅方</w:t>
            </w:r>
          </w:p>
        </w:tc>
        <w:tc>
          <w:tcPr>
            <w:tcW w:w="750" w:type="dxa"/>
            <w:vMerge/>
            <w:tcBorders>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07</w:t>
            </w:r>
            <w:r>
              <w:rPr>
                <w:color w:val="000000" w:themeColor="text1"/>
                <w:szCs w:val="24"/>
              </w:rPr>
              <w:t>月</w:t>
            </w:r>
            <w:r>
              <w:rPr>
                <w:color w:val="000000" w:themeColor="text1"/>
                <w:szCs w:val="24"/>
              </w:rPr>
              <w:t>05</w:t>
            </w:r>
            <w:r>
              <w:rPr>
                <w:color w:val="000000" w:themeColor="text1"/>
                <w:szCs w:val="24"/>
              </w:rPr>
              <w:t>日</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审议《公司独立董事候选人任职资格的议案》</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独立董事董事候选人符合《公司法》《公司章程》规定的董事任职资格。</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856" w:type="dxa"/>
            <w:vMerge/>
            <w:tcBorders>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八、监事会工作情况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监事会在报告期内的监督活动中发现公司是否存在风险</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监事会对报告期内的监督事项无异议。</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九、公司员工情况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员工数量、专业构成及教育程度</w:t>
      </w:r>
    </w:p>
    <w:tbl>
      <w:tblPr>
        <w:tblW w:w="9568" w:type="dxa"/>
        <w:tblInd w:w="28" w:type="dxa"/>
        <w:tblLayout w:type="fixed"/>
        <w:tblCellMar>
          <w:left w:w="28" w:type="dxa"/>
          <w:right w:w="28" w:type="dxa"/>
        </w:tblCellMar>
        <w:tblLook w:val="04A0"/>
      </w:tblPr>
      <w:tblGrid>
        <w:gridCol w:w="5112"/>
        <w:gridCol w:w="4456"/>
      </w:tblGrid>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报告期末母公司在职员工的数量（人）</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报告期末主要子公司在职员工的数量（人）</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19,068</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报告期末在职员工的数量合计（人）</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19,182</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当期领取薪酬员工总人数（人）</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19,182</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母公司及主要子公司需承担费用的离退休职工人数（人）</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r>
      <w:tr w:rsidR="00903B3F">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专业构成</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专业构成类别</w:t>
            </w:r>
          </w:p>
        </w:tc>
        <w:tc>
          <w:tcPr>
            <w:tcW w:w="44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专业构成人数（人）</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生产人员</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1,068</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销售人员</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16,165</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技术人员</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财务人员</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253</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行政人员</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796</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445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19,182</w:t>
            </w:r>
          </w:p>
        </w:tc>
      </w:tr>
      <w:tr w:rsidR="00903B3F">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教育程度</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教育程度类别</w:t>
            </w:r>
          </w:p>
        </w:tc>
        <w:tc>
          <w:tcPr>
            <w:tcW w:w="44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数量（人）</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本科及以上</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2,034</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大专</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3,028</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中专（高中）及以下</w:t>
            </w:r>
          </w:p>
        </w:tc>
        <w:tc>
          <w:tcPr>
            <w:tcW w:w="44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14,120</w:t>
            </w:r>
          </w:p>
        </w:tc>
      </w:tr>
      <w:tr w:rsidR="00903B3F">
        <w:tc>
          <w:tcPr>
            <w:tcW w:w="51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445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19,182</w:t>
            </w:r>
          </w:p>
        </w:tc>
      </w:tr>
    </w:tbl>
    <w:p w:rsidR="00903B3F" w:rsidRDefault="00616D0D">
      <w:pPr>
        <w:pStyle w:val="Section"/>
        <w:keepNext w:val="0"/>
        <w:keepLines w:val="0"/>
        <w:adjustRightInd w:val="0"/>
        <w:snapToGrid w:val="0"/>
        <w:spacing w:before="200" w:after="0" w:line="400" w:lineRule="exact"/>
        <w:outlineLvl w:val="2"/>
        <w:rPr>
          <w:rFonts w:asciiTheme="minorEastAsia" w:eastAsiaTheme="minorEastAsia" w:hAnsiTheme="minorEastAsia"/>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rFonts w:asciiTheme="minorEastAsia" w:eastAsiaTheme="minorEastAsia" w:hAnsiTheme="minorEastAsia"/>
          <w:b w:val="0"/>
          <w:color w:val="000000" w:themeColor="text1"/>
          <w:sz w:val="24"/>
          <w:szCs w:val="24"/>
        </w:rPr>
        <w:t>薪酬政策</w:t>
      </w:r>
    </w:p>
    <w:p w:rsidR="00903B3F" w:rsidRDefault="00616D0D">
      <w:pPr>
        <w:autoSpaceDE w:val="0"/>
        <w:autoSpaceDN w:val="0"/>
        <w:adjustRightIn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工资总量控制，激励与约束结合，让薪酬</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看得见、摸得着、数得清</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实行岗位薪酬的岗位，根据管理层级、岗位职责、专业技术程度、劳动强度、工作性质、责任大小、地区薪酬水平等综合因素，不同岗位因系数不同，相应岗位薪酬标准不同。依据公司业务特点和岗位性质的不同，建立多种薪酬分配形式，包括计时薪酬制、计件薪酬制、协议薪酬制等。</w:t>
      </w:r>
    </w:p>
    <w:p w:rsidR="00903B3F" w:rsidRDefault="00616D0D">
      <w:pPr>
        <w:autoSpaceDE w:val="0"/>
        <w:autoSpaceDN w:val="0"/>
        <w:adjustRightInd w:val="0"/>
        <w:spacing w:before="0" w:after="0" w:line="400" w:lineRule="exact"/>
        <w:rPr>
          <w:rFonts w:asciiTheme="minorEastAsia" w:eastAsiaTheme="minorEastAsia" w:hAnsiTheme="minorEastAsia"/>
          <w:color w:val="000000" w:themeColor="text1"/>
          <w:kern w:val="0"/>
          <w:szCs w:val="24"/>
          <w:lang w:val="zh-CN"/>
        </w:rPr>
      </w:pPr>
      <w:r>
        <w:rPr>
          <w:rFonts w:asciiTheme="minorEastAsia" w:eastAsiaTheme="minorEastAsia" w:hAnsiTheme="minorEastAsia"/>
          <w:color w:val="000000" w:themeColor="text1"/>
          <w:kern w:val="0"/>
          <w:sz w:val="24"/>
          <w:szCs w:val="24"/>
          <w:lang w:val="zh-CN"/>
        </w:rPr>
        <w:t xml:space="preserve">    </w:t>
      </w:r>
      <w:r>
        <w:rPr>
          <w:rFonts w:asciiTheme="minorEastAsia" w:eastAsiaTheme="minorEastAsia" w:hAnsiTheme="minorEastAsia" w:cs="宋体" w:hint="eastAsia"/>
          <w:color w:val="000000" w:themeColor="text1"/>
          <w:kern w:val="0"/>
          <w:sz w:val="24"/>
          <w:szCs w:val="24"/>
          <w:lang w:val="zh-CN"/>
        </w:rPr>
        <w:t>激励资源优先投入到最关键、最合适的人，关注关键考核指标的刺激性、时效性、激励性。同时持续推进</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合伙人制</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等以业绩为导向、兼顾公平、奖惩有机结合的激励机制。</w:t>
      </w:r>
    </w:p>
    <w:p w:rsidR="00903B3F" w:rsidRDefault="00616D0D">
      <w:pPr>
        <w:pStyle w:val="Section"/>
        <w:keepNext w:val="0"/>
        <w:keepLines w:val="0"/>
        <w:adjustRightInd w:val="0"/>
        <w:snapToGrid w:val="0"/>
        <w:spacing w:before="200" w:after="0" w:line="400" w:lineRule="exact"/>
        <w:outlineLvl w:val="2"/>
        <w:rPr>
          <w:rFonts w:asciiTheme="minorEastAsia" w:eastAsiaTheme="minorEastAsia" w:hAnsiTheme="minorEastAsia"/>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rFonts w:asciiTheme="minorEastAsia" w:eastAsiaTheme="minorEastAsia" w:hAnsiTheme="minorEastAsia"/>
          <w:b w:val="0"/>
          <w:color w:val="000000" w:themeColor="text1"/>
          <w:sz w:val="24"/>
          <w:szCs w:val="24"/>
        </w:rPr>
        <w:t>培训计划</w:t>
      </w:r>
    </w:p>
    <w:p w:rsidR="00903B3F" w:rsidRDefault="00616D0D">
      <w:pPr>
        <w:autoSpaceDE w:val="0"/>
        <w:autoSpaceDN w:val="0"/>
        <w:adjustRightInd w:val="0"/>
        <w:spacing w:before="0" w:after="0" w:line="400" w:lineRule="exact"/>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 xml:space="preserve">    2022</w:t>
      </w:r>
      <w:r>
        <w:rPr>
          <w:rFonts w:asciiTheme="minorEastAsia" w:eastAsiaTheme="minorEastAsia" w:hAnsiTheme="minorEastAsia" w:cs="宋体" w:hint="eastAsia"/>
          <w:color w:val="000000" w:themeColor="text1"/>
          <w:kern w:val="0"/>
          <w:sz w:val="24"/>
          <w:szCs w:val="24"/>
          <w:lang w:val="zh-CN"/>
        </w:rPr>
        <w:t>年，公司将坚持政治引领、创新驱动、精准施策，分层分类开展</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四大课堂</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学习。</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政治课堂</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立足强基固本，结合党史教育、中百精神宣贯，推动新思想、新理论、新要求落地生根、入脑入心。</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名校课堂</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提能增智，聚焦当地企业经营发展重点难点，发挥名校专业学科优势，与知名高校建立合作点，针对企业中高层管理人员开展专题研修班，推动领导干部走进名校、走入名企，强理念、阔思路，进一步提升领导干部驾驭新发展的专业能力、专业水平和专业素养。</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实践课堂</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专注一线练兵，把基层一线作为年轻干部历练的熔炉，选派优秀年轻干部到二级公司、一线门店锻炼，帮助他们在实践中提升能力、增长才干。</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移动课堂</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便捷充电，借助线上学习平台、</w:t>
      </w:r>
      <w:r>
        <w:rPr>
          <w:rFonts w:asciiTheme="minorEastAsia" w:eastAsiaTheme="minorEastAsia" w:hAnsiTheme="minorEastAsia"/>
          <w:color w:val="000000" w:themeColor="text1"/>
          <w:kern w:val="0"/>
          <w:sz w:val="24"/>
          <w:szCs w:val="24"/>
          <w:lang w:val="zh-CN"/>
        </w:rPr>
        <w:t>APP</w:t>
      </w:r>
      <w:r>
        <w:rPr>
          <w:rFonts w:asciiTheme="minorEastAsia" w:eastAsiaTheme="minorEastAsia" w:hAnsiTheme="minorEastAsia" w:cs="宋体" w:hint="eastAsia"/>
          <w:color w:val="000000" w:themeColor="text1"/>
          <w:kern w:val="0"/>
          <w:sz w:val="24"/>
          <w:szCs w:val="24"/>
          <w:lang w:val="zh-CN"/>
        </w:rPr>
        <w:t>、公众号推文，打破地域空间限制，引导员工充分利用干部碎片化阅读时间，打造指尖上的知识能力</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充电宝</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劳务外包情况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400" w:lineRule="exact"/>
        <w:outlineLvl w:val="1"/>
        <w:rPr>
          <w:rFonts w:ascii="黑体" w:eastAsia="黑体" w:hAnsi="黑体" w:cs="黑体"/>
          <w:b w:val="0"/>
          <w:color w:val="000000" w:themeColor="text1"/>
        </w:rPr>
      </w:pPr>
      <w:r>
        <w:rPr>
          <w:rFonts w:ascii="黑体" w:eastAsia="黑体" w:hAnsi="黑体" w:cs="黑体" w:hint="eastAsia"/>
          <w:b w:val="0"/>
          <w:color w:val="000000" w:themeColor="text1"/>
        </w:rPr>
        <w:t>十、公司利润分配及资本公积金转增股本情况</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报告期内利润分配政策，特别是现金分红政策的制定、执行或调整情况</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lastRenderedPageBreak/>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pacing w:before="0" w:after="0" w:line="400" w:lineRule="exact"/>
        <w:ind w:firstLine="48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公司于</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4</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26</w:t>
      </w:r>
      <w:r>
        <w:rPr>
          <w:rFonts w:asciiTheme="minorEastAsia" w:eastAsiaTheme="minorEastAsia" w:hAnsiTheme="minorEastAsia" w:cs="宋体" w:hint="eastAsia"/>
          <w:color w:val="000000" w:themeColor="text1"/>
          <w:kern w:val="0"/>
          <w:sz w:val="24"/>
          <w:szCs w:val="24"/>
          <w:lang w:val="zh-CN"/>
        </w:rPr>
        <w:t>日召开的</w:t>
      </w:r>
      <w:r>
        <w:rPr>
          <w:rFonts w:asciiTheme="minorEastAsia" w:eastAsiaTheme="minorEastAsia" w:hAnsiTheme="minorEastAsia"/>
          <w:color w:val="000000" w:themeColor="text1"/>
          <w:kern w:val="0"/>
          <w:sz w:val="24"/>
          <w:szCs w:val="24"/>
          <w:lang w:val="zh-CN"/>
        </w:rPr>
        <w:t>2020</w:t>
      </w:r>
      <w:r>
        <w:rPr>
          <w:rFonts w:asciiTheme="minorEastAsia" w:eastAsiaTheme="minorEastAsia" w:hAnsiTheme="minorEastAsia" w:cs="宋体" w:hint="eastAsia"/>
          <w:color w:val="000000" w:themeColor="text1"/>
          <w:kern w:val="0"/>
          <w:sz w:val="24"/>
          <w:szCs w:val="24"/>
          <w:lang w:val="zh-CN"/>
        </w:rPr>
        <w:t>年年度股东大会审议通过了《公司</w:t>
      </w:r>
      <w:r>
        <w:rPr>
          <w:rFonts w:asciiTheme="minorEastAsia" w:eastAsiaTheme="minorEastAsia" w:hAnsiTheme="minorEastAsia"/>
          <w:color w:val="000000" w:themeColor="text1"/>
          <w:kern w:val="0"/>
          <w:sz w:val="24"/>
          <w:szCs w:val="24"/>
          <w:lang w:val="zh-CN"/>
        </w:rPr>
        <w:t>2020</w:t>
      </w:r>
      <w:r>
        <w:rPr>
          <w:rFonts w:asciiTheme="minorEastAsia" w:eastAsiaTheme="minorEastAsia" w:hAnsiTheme="minorEastAsia" w:cs="宋体" w:hint="eastAsia"/>
          <w:color w:val="000000" w:themeColor="text1"/>
          <w:kern w:val="0"/>
          <w:sz w:val="24"/>
          <w:szCs w:val="24"/>
          <w:lang w:val="zh-CN"/>
        </w:rPr>
        <w:t>年度利润分配预案》，总股本</w:t>
      </w:r>
      <w:r>
        <w:rPr>
          <w:rFonts w:asciiTheme="minorEastAsia" w:eastAsiaTheme="minorEastAsia" w:hAnsiTheme="minorEastAsia"/>
          <w:color w:val="000000" w:themeColor="text1"/>
          <w:kern w:val="0"/>
          <w:sz w:val="24"/>
          <w:szCs w:val="24"/>
          <w:lang w:val="zh-CN"/>
        </w:rPr>
        <w:t>681,021,500</w:t>
      </w:r>
      <w:r>
        <w:rPr>
          <w:rFonts w:asciiTheme="minorEastAsia" w:eastAsiaTheme="minorEastAsia" w:hAnsiTheme="minorEastAsia" w:cs="宋体" w:hint="eastAsia"/>
          <w:color w:val="000000" w:themeColor="text1"/>
          <w:kern w:val="0"/>
          <w:sz w:val="24"/>
          <w:szCs w:val="24"/>
          <w:lang w:val="zh-CN"/>
        </w:rPr>
        <w:t>股扣减回购的库存股</w:t>
      </w:r>
      <w:r>
        <w:rPr>
          <w:rFonts w:asciiTheme="minorEastAsia" w:eastAsiaTheme="minorEastAsia" w:hAnsiTheme="minorEastAsia"/>
          <w:color w:val="000000" w:themeColor="text1"/>
          <w:kern w:val="0"/>
          <w:sz w:val="24"/>
          <w:szCs w:val="24"/>
          <w:lang w:val="zh-CN"/>
        </w:rPr>
        <w:t>24,992,014</w:t>
      </w:r>
      <w:r>
        <w:rPr>
          <w:rFonts w:asciiTheme="minorEastAsia" w:eastAsiaTheme="minorEastAsia" w:hAnsiTheme="minorEastAsia" w:cs="宋体" w:hint="eastAsia"/>
          <w:color w:val="000000" w:themeColor="text1"/>
          <w:kern w:val="0"/>
          <w:sz w:val="24"/>
          <w:szCs w:val="24"/>
          <w:lang w:val="zh-CN"/>
        </w:rPr>
        <w:t>股，以</w:t>
      </w:r>
      <w:r>
        <w:rPr>
          <w:rFonts w:asciiTheme="minorEastAsia" w:eastAsiaTheme="minorEastAsia" w:hAnsiTheme="minorEastAsia"/>
          <w:color w:val="000000" w:themeColor="text1"/>
          <w:kern w:val="0"/>
          <w:sz w:val="24"/>
          <w:szCs w:val="24"/>
          <w:lang w:val="zh-CN"/>
        </w:rPr>
        <w:t>656,029,486</w:t>
      </w:r>
      <w:r>
        <w:rPr>
          <w:rFonts w:asciiTheme="minorEastAsia" w:eastAsiaTheme="minorEastAsia" w:hAnsiTheme="minorEastAsia" w:cs="宋体" w:hint="eastAsia"/>
          <w:color w:val="000000" w:themeColor="text1"/>
          <w:kern w:val="0"/>
          <w:sz w:val="24"/>
          <w:szCs w:val="24"/>
          <w:lang w:val="zh-CN"/>
        </w:rPr>
        <w:t>股为基数，向全体股东每</w:t>
      </w:r>
      <w:r>
        <w:rPr>
          <w:rFonts w:asciiTheme="minorEastAsia" w:eastAsiaTheme="minorEastAsia" w:hAnsiTheme="minorEastAsia"/>
          <w:color w:val="000000" w:themeColor="text1"/>
          <w:kern w:val="0"/>
          <w:sz w:val="24"/>
          <w:szCs w:val="24"/>
          <w:lang w:val="zh-CN"/>
        </w:rPr>
        <w:t>10</w:t>
      </w:r>
      <w:r>
        <w:rPr>
          <w:rFonts w:asciiTheme="minorEastAsia" w:eastAsiaTheme="minorEastAsia" w:hAnsiTheme="minorEastAsia" w:cs="宋体" w:hint="eastAsia"/>
          <w:color w:val="000000" w:themeColor="text1"/>
          <w:kern w:val="0"/>
          <w:sz w:val="24"/>
          <w:szCs w:val="24"/>
          <w:lang w:val="zh-CN"/>
        </w:rPr>
        <w:t>股派现金股利</w:t>
      </w:r>
      <w:r>
        <w:rPr>
          <w:rFonts w:asciiTheme="minorEastAsia" w:eastAsiaTheme="minorEastAsia" w:hAnsiTheme="minorEastAsia"/>
          <w:color w:val="000000" w:themeColor="text1"/>
          <w:kern w:val="0"/>
          <w:sz w:val="24"/>
          <w:szCs w:val="24"/>
          <w:lang w:val="zh-CN"/>
        </w:rPr>
        <w:t>0.50</w:t>
      </w:r>
      <w:r>
        <w:rPr>
          <w:rFonts w:asciiTheme="minorEastAsia" w:eastAsiaTheme="minorEastAsia" w:hAnsiTheme="minorEastAsia" w:cs="宋体" w:hint="eastAsia"/>
          <w:color w:val="000000" w:themeColor="text1"/>
          <w:kern w:val="0"/>
          <w:sz w:val="24"/>
          <w:szCs w:val="24"/>
          <w:lang w:val="zh-CN"/>
        </w:rPr>
        <w:t>元（含税），其余可分配利润转入下一年度，本年度不送股不转增。本次权益分派的实施以</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5</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27</w:t>
      </w:r>
      <w:r>
        <w:rPr>
          <w:rFonts w:asciiTheme="minorEastAsia" w:eastAsiaTheme="minorEastAsia" w:hAnsiTheme="minorEastAsia" w:cs="宋体" w:hint="eastAsia"/>
          <w:color w:val="000000" w:themeColor="text1"/>
          <w:kern w:val="0"/>
          <w:sz w:val="24"/>
          <w:szCs w:val="24"/>
          <w:lang w:val="zh-CN"/>
        </w:rPr>
        <w:t>日为股权登记日、</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5</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28</w:t>
      </w:r>
      <w:r>
        <w:rPr>
          <w:rFonts w:asciiTheme="minorEastAsia" w:eastAsiaTheme="minorEastAsia" w:hAnsiTheme="minorEastAsia" w:cs="宋体" w:hint="eastAsia"/>
          <w:color w:val="000000" w:themeColor="text1"/>
          <w:kern w:val="0"/>
          <w:sz w:val="24"/>
          <w:szCs w:val="24"/>
          <w:lang w:val="zh-CN"/>
        </w:rPr>
        <w:t>日为除权除息日。报告期内，公司现金分红政策的制定和执行情况符合《公司章程》的规定及股东大会决议的要求，独立董事发表了有关独立意见，充分保护了中小投资者的合法权益。</w:t>
      </w:r>
    </w:p>
    <w:p w:rsidR="00903B3F" w:rsidRDefault="00903B3F">
      <w:pPr>
        <w:autoSpaceDE w:val="0"/>
        <w:autoSpaceDN w:val="0"/>
        <w:adjustRightInd w:val="0"/>
        <w:spacing w:before="0" w:after="0"/>
        <w:jc w:val="left"/>
        <w:rPr>
          <w:rFonts w:eastAsia="Times New Roman"/>
          <w:color w:val="000000" w:themeColor="text1"/>
          <w:kern w:val="0"/>
          <w:szCs w:val="24"/>
          <w:lang w:val="zh-CN"/>
        </w:rPr>
      </w:pPr>
    </w:p>
    <w:tbl>
      <w:tblPr>
        <w:tblW w:w="9568" w:type="dxa"/>
        <w:tblInd w:w="28" w:type="dxa"/>
        <w:tblLayout w:type="fixed"/>
        <w:tblCellMar>
          <w:left w:w="28" w:type="dxa"/>
          <w:right w:w="28" w:type="dxa"/>
        </w:tblCellMar>
        <w:tblLook w:val="04A0"/>
      </w:tblPr>
      <w:tblGrid>
        <w:gridCol w:w="5667"/>
        <w:gridCol w:w="3901"/>
      </w:tblGrid>
      <w:tr w:rsidR="00903B3F">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现金分红政策的专项说明</w:t>
            </w:r>
          </w:p>
        </w:tc>
      </w:tr>
      <w:tr w:rsidR="00903B3F">
        <w:tc>
          <w:tcPr>
            <w:tcW w:w="5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是否符合公司章程的规定或股东大会决议的要求：</w:t>
            </w:r>
          </w:p>
        </w:tc>
        <w:tc>
          <w:tcPr>
            <w:tcW w:w="39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5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分红标准和比例是否明确和清晰：</w:t>
            </w:r>
          </w:p>
        </w:tc>
        <w:tc>
          <w:tcPr>
            <w:tcW w:w="39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5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相关的决策程序和机制是否完备：</w:t>
            </w:r>
          </w:p>
        </w:tc>
        <w:tc>
          <w:tcPr>
            <w:tcW w:w="39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5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独立董事是否履职尽责并发挥了应有的作用：</w:t>
            </w:r>
          </w:p>
        </w:tc>
        <w:tc>
          <w:tcPr>
            <w:tcW w:w="39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5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中小股东是否有充分表达意见和诉求的机会，其合法权益是否得到了充分保护：</w:t>
            </w:r>
          </w:p>
        </w:tc>
        <w:tc>
          <w:tcPr>
            <w:tcW w:w="39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5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现金分红政策进行调整或变更的，条件及程序是否合规、透明：</w:t>
            </w:r>
          </w:p>
        </w:tc>
        <w:tc>
          <w:tcPr>
            <w:tcW w:w="390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不适用</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公司报告期内盈利且母公司可供股东分配利润为正但未提出现金红利分配预案</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本报告期利润分配及资本公积金转增股本情况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rFonts w:hint="eastAsia"/>
          <w:color w:val="000000" w:themeColor="text1"/>
          <w:sz w:val="24"/>
          <w:szCs w:val="24"/>
        </w:rPr>
        <w:t>公司计划年度不派发现金红利，不送红股，不以公积金转增股本。</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十一、公司股权激励计划、员工持股计划或其他员工激励措施的实施情况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公司报告期无股权激励计划、员工持股计划或其他员工激励措施及其实施情况。</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十二、报告期内的内部控制制度建设及实施情况</w:t>
      </w:r>
    </w:p>
    <w:p w:rsidR="00903B3F" w:rsidRDefault="00616D0D">
      <w:pPr>
        <w:pStyle w:val="Section"/>
        <w:keepNext w:val="0"/>
        <w:keepLines w:val="0"/>
        <w:adjustRightInd w:val="0"/>
        <w:snapToGrid w:val="0"/>
        <w:spacing w:before="0" w:after="0" w:line="400" w:lineRule="exact"/>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内部控制建设及实施情况</w:t>
      </w:r>
    </w:p>
    <w:p w:rsidR="00903B3F" w:rsidRDefault="00616D0D">
      <w:pPr>
        <w:autoSpaceDE w:val="0"/>
        <w:autoSpaceDN w:val="0"/>
        <w:adjustRightInd w:val="0"/>
        <w:snapToGrid w:val="0"/>
        <w:spacing w:before="0" w:after="0" w:line="400" w:lineRule="exact"/>
        <w:ind w:firstLineChars="200" w:firstLine="480"/>
        <w:jc w:val="left"/>
        <w:rPr>
          <w:rFonts w:eastAsiaTheme="minorEastAsia"/>
          <w:color w:val="000000" w:themeColor="text1"/>
          <w:kern w:val="0"/>
          <w:sz w:val="24"/>
          <w:szCs w:val="24"/>
          <w:lang w:val="zh-CN"/>
        </w:rPr>
      </w:pPr>
      <w:r>
        <w:rPr>
          <w:rFonts w:ascii="宋体" w:hAnsi="宋体" w:cs="宋体" w:hint="eastAsia"/>
          <w:color w:val="000000" w:themeColor="text1"/>
          <w:kern w:val="0"/>
          <w:sz w:val="24"/>
          <w:szCs w:val="24"/>
          <w:lang w:val="zh-CN"/>
        </w:rPr>
        <w:t>为防范经营风险，完善内部控制缺陷，报告期内公司对相关制度建立台账并按月进行更新，修订了公司制度管理规定，对制度建设情况进行梳理检查，年初填报公司制度废、改、立计划并进行跟踪，加强了制度的审核工作，不断优化完善公司内控建设。</w:t>
      </w:r>
    </w:p>
    <w:p w:rsidR="00903B3F" w:rsidRDefault="00616D0D">
      <w:pPr>
        <w:autoSpaceDE w:val="0"/>
        <w:autoSpaceDN w:val="0"/>
        <w:adjustRightInd w:val="0"/>
        <w:snapToGrid w:val="0"/>
        <w:spacing w:before="0" w:after="0" w:line="400" w:lineRule="exact"/>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报告期内，公司进一步按照《企业内部控制基本规范》《企业内部控制应用指引》等相关规定，对公司的内部控制体系进行持续改进、优化，以适应不断变化的外部环境及内部管理要求。为防范经营风险，完善内部控制缺陷，公司对相关制度进行了修订，对制度建设情况进行梳理检查，加强了内审部门对公司内部控制制度执行情况的监督力度，不断优化完善公司内控建设。对存在不完善的问题，通过整改措施的落实，弥补了内控系统的不足。公司</w:t>
      </w:r>
      <w:r>
        <w:rPr>
          <w:rFonts w:ascii="宋体" w:hAnsi="宋体" w:cs="宋体" w:hint="eastAsia"/>
          <w:color w:val="000000" w:themeColor="text1"/>
          <w:kern w:val="0"/>
          <w:sz w:val="24"/>
          <w:szCs w:val="24"/>
          <w:lang w:val="zh-CN"/>
        </w:rPr>
        <w:lastRenderedPageBreak/>
        <w:t>通过内部控制体系的运行、分析与评价，有效防范了经营管理中的风险，促进了内部控制目标的实现。</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报告期内发现的内部控制重大缺陷的具体情况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十三、公司报告期内对子公司的管理控制情况</w:t>
      </w:r>
    </w:p>
    <w:tbl>
      <w:tblPr>
        <w:tblW w:w="9571" w:type="dxa"/>
        <w:tblInd w:w="28" w:type="dxa"/>
        <w:tblLayout w:type="fixed"/>
        <w:tblCellMar>
          <w:left w:w="28" w:type="dxa"/>
          <w:right w:w="28" w:type="dxa"/>
        </w:tblCellMar>
        <w:tblLook w:val="04A0"/>
      </w:tblPr>
      <w:tblGrid>
        <w:gridCol w:w="1368"/>
        <w:gridCol w:w="1366"/>
        <w:gridCol w:w="1367"/>
        <w:gridCol w:w="1367"/>
        <w:gridCol w:w="1367"/>
        <w:gridCol w:w="1368"/>
        <w:gridCol w:w="1368"/>
      </w:tblGrid>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公司名称</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整合计划</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整合进展</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整合中遇到的问题</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已采取的解决措施</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解决进展</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后续解决计划</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Cs w:val="24"/>
              </w:rPr>
              <w:t>不适用</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Cs w:val="24"/>
              </w:rPr>
            </w:pPr>
          </w:p>
        </w:tc>
      </w:tr>
    </w:tbl>
    <w:p w:rsidR="00903B3F" w:rsidRDefault="00616D0D">
      <w:pPr>
        <w:pStyle w:val="Chapter"/>
        <w:keepNext w:val="0"/>
        <w:keepLines w:val="0"/>
        <w:adjustRightInd w:val="0"/>
        <w:snapToGrid w:val="0"/>
        <w:spacing w:before="0" w:after="0" w:line="400" w:lineRule="exact"/>
        <w:ind w:firstLineChars="200" w:firstLine="480"/>
        <w:outlineLvl w:val="1"/>
        <w:rPr>
          <w:rFonts w:ascii="宋体" w:hAnsi="宋体" w:cs="宋体"/>
          <w:b w:val="0"/>
          <w:color w:val="000000" w:themeColor="text1"/>
        </w:rPr>
      </w:pPr>
      <w:r>
        <w:rPr>
          <w:rFonts w:ascii="宋体" w:hAnsi="宋体" w:cs="宋体" w:hint="eastAsia"/>
          <w:b w:val="0"/>
          <w:color w:val="000000" w:themeColor="text1"/>
        </w:rPr>
        <w:t>截止报告期末，公司下属子公司共61家，其中全资、控股子公司50家，参股公司11家。报告期内，公司按照上市公司规范运作的相关要求，制定了《对外投资管理制度》《重大信息内部报告制度》，修订了《内部控制制度》《下属公司两会管理制度》等制度，根据相关法律法规及公司相关制度的规定，公司对下属子公司的规范运作、投资、财务资金及担保管理、人事、生产运营等事项进行管理或监督。为提高公司下属子公司规范运作水平，公司委派董事、监事实施对子公司的管理；根据《下属公司两会管理制度》规定，对下属公司股东会、董事会会议在公司内部履行会签程序，对会议审议的议案进行表决以及发表相关意见，提高公司对下属公司重要事项的监督、管理及科学决策效率。同时要求控股子公司按照有关规定规范运作，及时跟踪子公司财务状况、生产经营、项目建设、安全环保等重大事项，及时履行信息披露义务。</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十四、内部控制自我评价报告或内部控制审计报告</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内控自我评价报告</w:t>
      </w:r>
    </w:p>
    <w:tbl>
      <w:tblPr>
        <w:tblW w:w="9615" w:type="dxa"/>
        <w:tblInd w:w="61" w:type="dxa"/>
        <w:tblLayout w:type="fixed"/>
        <w:tblCellMar>
          <w:left w:w="34" w:type="dxa"/>
          <w:right w:w="34" w:type="dxa"/>
        </w:tblCellMar>
        <w:tblLook w:val="04A0"/>
      </w:tblPr>
      <w:tblGrid>
        <w:gridCol w:w="3045"/>
        <w:gridCol w:w="3519"/>
        <w:gridCol w:w="3051"/>
      </w:tblGrid>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内部控制评价报告全文披露日期</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2022</w:t>
            </w:r>
            <w:r>
              <w:rPr>
                <w:rFonts w:hint="eastAsia"/>
                <w:color w:val="000000" w:themeColor="text1"/>
                <w:sz w:val="21"/>
                <w:szCs w:val="21"/>
              </w:rPr>
              <w:t>年</w:t>
            </w:r>
            <w:r>
              <w:rPr>
                <w:rFonts w:hint="eastAsia"/>
                <w:color w:val="000000" w:themeColor="text1"/>
                <w:sz w:val="21"/>
                <w:szCs w:val="21"/>
              </w:rPr>
              <w:t>03</w:t>
            </w:r>
            <w:r>
              <w:rPr>
                <w:rFonts w:hint="eastAsia"/>
                <w:color w:val="000000" w:themeColor="text1"/>
                <w:sz w:val="21"/>
                <w:szCs w:val="21"/>
              </w:rPr>
              <w:t>月</w:t>
            </w:r>
            <w:r>
              <w:rPr>
                <w:rFonts w:hint="eastAsia"/>
                <w:color w:val="000000" w:themeColor="text1"/>
                <w:sz w:val="21"/>
                <w:szCs w:val="21"/>
              </w:rPr>
              <w:t>26</w:t>
            </w:r>
            <w:r>
              <w:rPr>
                <w:rFonts w:hint="eastAsia"/>
                <w:color w:val="000000" w:themeColor="text1"/>
                <w:sz w:val="21"/>
                <w:szCs w:val="21"/>
              </w:rPr>
              <w:t>日</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内部控制评价报告全文披露索引</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w:t>
            </w:r>
            <w:r>
              <w:rPr>
                <w:rFonts w:hint="eastAsia"/>
                <w:color w:val="000000" w:themeColor="text1"/>
                <w:sz w:val="21"/>
                <w:szCs w:val="21"/>
              </w:rPr>
              <w:t>2021</w:t>
            </w:r>
            <w:r>
              <w:rPr>
                <w:rFonts w:hint="eastAsia"/>
                <w:color w:val="000000" w:themeColor="text1"/>
                <w:sz w:val="21"/>
                <w:szCs w:val="21"/>
              </w:rPr>
              <w:t>年度内部控制自我评价报告》详见巨潮资讯网</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纳入评价范围单位资产总额占公司合并财务报表资产总额的比例</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96.31%</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纳入评价范围单位营业收入占公司合并财务报表营业收入的比例</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99.75%</w:t>
            </w:r>
          </w:p>
        </w:tc>
      </w:tr>
      <w:tr w:rsidR="00903B3F">
        <w:tc>
          <w:tcPr>
            <w:tcW w:w="9615" w:type="dxa"/>
            <w:gridSpan w:val="3"/>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缺陷认定标准</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类别</w:t>
            </w:r>
          </w:p>
        </w:tc>
        <w:tc>
          <w:tcPr>
            <w:tcW w:w="3519"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财务报告</w:t>
            </w:r>
          </w:p>
        </w:tc>
        <w:tc>
          <w:tcPr>
            <w:tcW w:w="3051"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center"/>
              <w:rPr>
                <w:color w:val="000000" w:themeColor="text1"/>
                <w:sz w:val="21"/>
                <w:szCs w:val="21"/>
              </w:rPr>
            </w:pPr>
            <w:r>
              <w:rPr>
                <w:rFonts w:hint="eastAsia"/>
                <w:color w:val="000000" w:themeColor="text1"/>
                <w:sz w:val="21"/>
                <w:szCs w:val="21"/>
              </w:rPr>
              <w:t>非财务报告</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定性标准</w:t>
            </w:r>
          </w:p>
        </w:tc>
        <w:tc>
          <w:tcPr>
            <w:tcW w:w="351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具有以下特征缺陷定性为重大缺陷：发现被审计单位管理层存在的任何程度的舞弊；审计委员会和内部审计机构对内部控制的监督无效；被审计单位重述以前公布的财务报表，以更正由于舞弊或错误导致的重大错报的缺陷；外部审计发现当期财务报表存在重大错报，而被审计单位内部控制在</w:t>
            </w:r>
            <w:r>
              <w:rPr>
                <w:rFonts w:hint="eastAsia"/>
                <w:color w:val="000000" w:themeColor="text1"/>
                <w:sz w:val="21"/>
                <w:szCs w:val="21"/>
              </w:rPr>
              <w:lastRenderedPageBreak/>
              <w:t>运行过程中未能发现该错报的缺陷；其他可能影响报表使用者正确判断的缺陷。</w:t>
            </w:r>
          </w:p>
        </w:tc>
        <w:tc>
          <w:tcPr>
            <w:tcW w:w="3051"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lastRenderedPageBreak/>
              <w:t>一般缺陷：在控制活动过程中未严格按照内部控制制度要求执行；负面影响受到省级（含省级）以下政府部门处罚但未对本公司定期报告披露造成负面影响。</w:t>
            </w:r>
          </w:p>
          <w:p w:rsidR="00903B3F" w:rsidRDefault="00616D0D">
            <w:pPr>
              <w:jc w:val="left"/>
              <w:rPr>
                <w:color w:val="000000" w:themeColor="text1"/>
                <w:sz w:val="21"/>
                <w:szCs w:val="21"/>
              </w:rPr>
            </w:pPr>
            <w:r>
              <w:rPr>
                <w:rFonts w:hint="eastAsia"/>
                <w:color w:val="000000" w:themeColor="text1"/>
                <w:sz w:val="21"/>
                <w:szCs w:val="21"/>
              </w:rPr>
              <w:t>重要缺陷：负面影响受到国家政府部门处罚但未对本公司定期报告披露造成负面影响。</w:t>
            </w:r>
          </w:p>
          <w:p w:rsidR="00903B3F" w:rsidRDefault="00616D0D">
            <w:pPr>
              <w:jc w:val="left"/>
              <w:rPr>
                <w:color w:val="000000" w:themeColor="text1"/>
                <w:sz w:val="21"/>
                <w:szCs w:val="21"/>
              </w:rPr>
            </w:pPr>
            <w:r>
              <w:rPr>
                <w:rFonts w:hint="eastAsia"/>
                <w:color w:val="000000" w:themeColor="text1"/>
                <w:sz w:val="21"/>
                <w:szCs w:val="21"/>
              </w:rPr>
              <w:lastRenderedPageBreak/>
              <w:t>重大缺陷：负面影响对外正式披露并对本公司定期报告披露造成负面影响。</w:t>
            </w:r>
          </w:p>
          <w:p w:rsidR="00903B3F" w:rsidRDefault="00616D0D">
            <w:pPr>
              <w:jc w:val="left"/>
              <w:rPr>
                <w:color w:val="000000" w:themeColor="text1"/>
                <w:sz w:val="21"/>
                <w:szCs w:val="21"/>
              </w:rPr>
            </w:pPr>
            <w:r>
              <w:rPr>
                <w:rFonts w:hint="eastAsia"/>
                <w:color w:val="000000" w:themeColor="text1"/>
                <w:sz w:val="21"/>
                <w:szCs w:val="21"/>
              </w:rPr>
              <w:t>有以下情况的直接视为非财务报告内部控制可能存在重大缺陷：（</w:t>
            </w:r>
            <w:r>
              <w:rPr>
                <w:rFonts w:hint="eastAsia"/>
                <w:color w:val="000000" w:themeColor="text1"/>
                <w:sz w:val="21"/>
                <w:szCs w:val="21"/>
              </w:rPr>
              <w:t>1</w:t>
            </w:r>
            <w:r>
              <w:rPr>
                <w:rFonts w:hint="eastAsia"/>
                <w:color w:val="000000" w:themeColor="text1"/>
                <w:sz w:val="21"/>
                <w:szCs w:val="21"/>
              </w:rPr>
              <w:t>）违反法律、法规较严重；（</w:t>
            </w:r>
            <w:r>
              <w:rPr>
                <w:rFonts w:hint="eastAsia"/>
                <w:color w:val="000000" w:themeColor="text1"/>
                <w:sz w:val="21"/>
                <w:szCs w:val="21"/>
              </w:rPr>
              <w:t>2</w:t>
            </w:r>
            <w:r>
              <w:rPr>
                <w:rFonts w:hint="eastAsia"/>
                <w:color w:val="000000" w:themeColor="text1"/>
                <w:sz w:val="21"/>
                <w:szCs w:val="21"/>
              </w:rPr>
              <w:t>）除政策性亏损原因外，企业连年亏损，持续经营受到挑战；（</w:t>
            </w:r>
            <w:r>
              <w:rPr>
                <w:rFonts w:hint="eastAsia"/>
                <w:color w:val="000000" w:themeColor="text1"/>
                <w:sz w:val="21"/>
                <w:szCs w:val="21"/>
              </w:rPr>
              <w:t>3</w:t>
            </w:r>
            <w:r>
              <w:rPr>
                <w:rFonts w:hint="eastAsia"/>
                <w:color w:val="000000" w:themeColor="text1"/>
                <w:sz w:val="21"/>
                <w:szCs w:val="21"/>
              </w:rPr>
              <w:t>）重要业务缺乏制度控制或制度系统性失效；（</w:t>
            </w:r>
            <w:r>
              <w:rPr>
                <w:rFonts w:hint="eastAsia"/>
                <w:color w:val="000000" w:themeColor="text1"/>
                <w:sz w:val="21"/>
                <w:szCs w:val="21"/>
              </w:rPr>
              <w:t>4</w:t>
            </w:r>
            <w:r>
              <w:rPr>
                <w:rFonts w:hint="eastAsia"/>
                <w:color w:val="000000" w:themeColor="text1"/>
                <w:sz w:val="21"/>
                <w:szCs w:val="21"/>
              </w:rPr>
              <w:t>）并购重组失败，或新扩充下属单位经营难以为继；（</w:t>
            </w:r>
            <w:r>
              <w:rPr>
                <w:rFonts w:hint="eastAsia"/>
                <w:color w:val="000000" w:themeColor="text1"/>
                <w:sz w:val="21"/>
                <w:szCs w:val="21"/>
              </w:rPr>
              <w:t>5</w:t>
            </w:r>
            <w:r>
              <w:rPr>
                <w:rFonts w:hint="eastAsia"/>
                <w:color w:val="000000" w:themeColor="text1"/>
                <w:sz w:val="21"/>
                <w:szCs w:val="21"/>
              </w:rPr>
              <w:t>）子公司缺乏内部控制建设，管理散乱；（</w:t>
            </w:r>
            <w:r>
              <w:rPr>
                <w:rFonts w:hint="eastAsia"/>
                <w:color w:val="000000" w:themeColor="text1"/>
                <w:sz w:val="21"/>
                <w:szCs w:val="21"/>
              </w:rPr>
              <w:t>6</w:t>
            </w:r>
            <w:r>
              <w:rPr>
                <w:rFonts w:hint="eastAsia"/>
                <w:color w:val="000000" w:themeColor="text1"/>
                <w:sz w:val="21"/>
                <w:szCs w:val="21"/>
              </w:rPr>
              <w:t>）企业管理层人员纷纷离开或关键岗位人员流失严重；（</w:t>
            </w:r>
            <w:r>
              <w:rPr>
                <w:rFonts w:hint="eastAsia"/>
                <w:color w:val="000000" w:themeColor="text1"/>
                <w:sz w:val="21"/>
                <w:szCs w:val="21"/>
              </w:rPr>
              <w:t>7</w:t>
            </w:r>
            <w:r>
              <w:rPr>
                <w:rFonts w:hint="eastAsia"/>
                <w:color w:val="000000" w:themeColor="text1"/>
                <w:sz w:val="21"/>
                <w:szCs w:val="21"/>
              </w:rPr>
              <w:t>）被媒体频频曝光负面新闻；（</w:t>
            </w:r>
            <w:r>
              <w:rPr>
                <w:rFonts w:hint="eastAsia"/>
                <w:color w:val="000000" w:themeColor="text1"/>
                <w:sz w:val="21"/>
                <w:szCs w:val="21"/>
              </w:rPr>
              <w:t>8</w:t>
            </w:r>
            <w:r>
              <w:rPr>
                <w:rFonts w:hint="eastAsia"/>
                <w:color w:val="000000" w:themeColor="text1"/>
                <w:sz w:val="21"/>
                <w:szCs w:val="21"/>
              </w:rPr>
              <w:t>）内部控制的结果特别是重大或重要缺陷未得到整改。</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lastRenderedPageBreak/>
              <w:t>定量标准</w:t>
            </w:r>
          </w:p>
        </w:tc>
        <w:tc>
          <w:tcPr>
            <w:tcW w:w="351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公司各级子公司财务报表（包含漏报）重要程度的定量标准如下：重大缺陷（错报≥营业收入总额的</w:t>
            </w:r>
            <w:r>
              <w:rPr>
                <w:rFonts w:hint="eastAsia"/>
                <w:color w:val="000000" w:themeColor="text1"/>
                <w:sz w:val="21"/>
                <w:szCs w:val="21"/>
              </w:rPr>
              <w:t>5</w:t>
            </w:r>
            <w:r>
              <w:rPr>
                <w:rFonts w:hint="eastAsia"/>
                <w:color w:val="000000" w:themeColor="text1"/>
                <w:sz w:val="21"/>
                <w:szCs w:val="21"/>
              </w:rPr>
              <w:t>‰）；重要缺陷（营业收入总额的</w:t>
            </w:r>
            <w:r>
              <w:rPr>
                <w:rFonts w:hint="eastAsia"/>
                <w:color w:val="000000" w:themeColor="text1"/>
                <w:sz w:val="21"/>
                <w:szCs w:val="21"/>
              </w:rPr>
              <w:t>2</w:t>
            </w:r>
            <w:r>
              <w:rPr>
                <w:rFonts w:hint="eastAsia"/>
                <w:color w:val="000000" w:themeColor="text1"/>
                <w:sz w:val="21"/>
                <w:szCs w:val="21"/>
              </w:rPr>
              <w:t>‰≤错报﹤营业收入总额的</w:t>
            </w:r>
            <w:r>
              <w:rPr>
                <w:rFonts w:hint="eastAsia"/>
                <w:color w:val="000000" w:themeColor="text1"/>
                <w:sz w:val="21"/>
                <w:szCs w:val="21"/>
              </w:rPr>
              <w:t>5</w:t>
            </w:r>
            <w:r>
              <w:rPr>
                <w:rFonts w:hint="eastAsia"/>
                <w:color w:val="000000" w:themeColor="text1"/>
                <w:sz w:val="21"/>
                <w:szCs w:val="21"/>
              </w:rPr>
              <w:t>‰）；一般缺陷（错报﹤营业收入总额的</w:t>
            </w:r>
            <w:r>
              <w:rPr>
                <w:rFonts w:hint="eastAsia"/>
                <w:color w:val="000000" w:themeColor="text1"/>
                <w:sz w:val="21"/>
                <w:szCs w:val="21"/>
              </w:rPr>
              <w:t xml:space="preserve"> 2</w:t>
            </w:r>
            <w:r>
              <w:rPr>
                <w:rFonts w:hint="eastAsia"/>
                <w:color w:val="000000" w:themeColor="text1"/>
                <w:sz w:val="21"/>
                <w:szCs w:val="21"/>
              </w:rPr>
              <w:t>‰）。公司整体层面财务报表（包含漏报）重要程度的定量标准为：确定错报指标</w:t>
            </w:r>
            <w:r>
              <w:rPr>
                <w:rFonts w:hint="eastAsia"/>
                <w:color w:val="000000" w:themeColor="text1"/>
                <w:sz w:val="21"/>
                <w:szCs w:val="21"/>
              </w:rPr>
              <w:t xml:space="preserve"> 1 </w:t>
            </w:r>
            <w:r>
              <w:rPr>
                <w:rFonts w:hint="eastAsia"/>
                <w:color w:val="000000" w:themeColor="text1"/>
                <w:sz w:val="21"/>
                <w:szCs w:val="21"/>
              </w:rPr>
              <w:t>和</w:t>
            </w:r>
            <w:r>
              <w:rPr>
                <w:rFonts w:hint="eastAsia"/>
                <w:color w:val="000000" w:themeColor="text1"/>
                <w:sz w:val="21"/>
                <w:szCs w:val="21"/>
              </w:rPr>
              <w:t xml:space="preserve"> 2</w:t>
            </w:r>
            <w:r>
              <w:rPr>
                <w:rFonts w:hint="eastAsia"/>
                <w:color w:val="000000" w:themeColor="text1"/>
                <w:sz w:val="21"/>
                <w:szCs w:val="21"/>
              </w:rPr>
              <w:t>，错报指标</w:t>
            </w:r>
            <w:r>
              <w:rPr>
                <w:rFonts w:hint="eastAsia"/>
                <w:color w:val="000000" w:themeColor="text1"/>
                <w:sz w:val="21"/>
                <w:szCs w:val="21"/>
              </w:rPr>
              <w:t xml:space="preserve"> 1 </w:t>
            </w:r>
            <w:r>
              <w:rPr>
                <w:rFonts w:hint="eastAsia"/>
                <w:color w:val="000000" w:themeColor="text1"/>
                <w:sz w:val="21"/>
                <w:szCs w:val="21"/>
              </w:rPr>
              <w:t>是指潜在错报金额合计除以被检查单位当期主营业务收入与期末资产孰高值。错报指标</w:t>
            </w:r>
            <w:r>
              <w:rPr>
                <w:rFonts w:hint="eastAsia"/>
                <w:color w:val="000000" w:themeColor="text1"/>
                <w:sz w:val="21"/>
                <w:szCs w:val="21"/>
              </w:rPr>
              <w:t xml:space="preserve"> 2 </w:t>
            </w:r>
            <w:r w:rsidR="003A5063">
              <w:rPr>
                <w:rFonts w:hint="eastAsia"/>
                <w:color w:val="000000" w:themeColor="text1"/>
                <w:sz w:val="21"/>
                <w:szCs w:val="21"/>
              </w:rPr>
              <w:t>指潜在错报金额合计除以</w:t>
            </w:r>
            <w:r>
              <w:rPr>
                <w:rFonts w:hint="eastAsia"/>
                <w:color w:val="000000" w:themeColor="text1"/>
                <w:sz w:val="21"/>
                <w:szCs w:val="21"/>
              </w:rPr>
              <w:t>公司当期营业收入。确认影响会计报表缺陷等级：一般缺陷为错报指标</w:t>
            </w:r>
            <w:r>
              <w:rPr>
                <w:rFonts w:hint="eastAsia"/>
                <w:color w:val="000000" w:themeColor="text1"/>
                <w:sz w:val="21"/>
                <w:szCs w:val="21"/>
              </w:rPr>
              <w:t xml:space="preserve"> 1</w:t>
            </w:r>
            <w:r>
              <w:rPr>
                <w:rFonts w:hint="eastAsia"/>
                <w:color w:val="000000" w:themeColor="text1"/>
                <w:sz w:val="21"/>
                <w:szCs w:val="21"/>
              </w:rPr>
              <w:t>≥</w:t>
            </w:r>
            <w:r>
              <w:rPr>
                <w:rFonts w:hint="eastAsia"/>
                <w:color w:val="000000" w:themeColor="text1"/>
                <w:sz w:val="21"/>
                <w:szCs w:val="21"/>
              </w:rPr>
              <w:t>1</w:t>
            </w:r>
            <w:r>
              <w:rPr>
                <w:rFonts w:hint="eastAsia"/>
                <w:color w:val="000000" w:themeColor="text1"/>
                <w:sz w:val="21"/>
                <w:szCs w:val="21"/>
              </w:rPr>
              <w:t>‰，且错报指标</w:t>
            </w:r>
            <w:r>
              <w:rPr>
                <w:rFonts w:hint="eastAsia"/>
                <w:color w:val="000000" w:themeColor="text1"/>
                <w:sz w:val="21"/>
                <w:szCs w:val="21"/>
              </w:rPr>
              <w:t xml:space="preserve"> 2</w:t>
            </w:r>
            <w:r>
              <w:rPr>
                <w:rFonts w:hint="eastAsia"/>
                <w:color w:val="000000" w:themeColor="text1"/>
                <w:sz w:val="21"/>
                <w:szCs w:val="21"/>
              </w:rPr>
              <w:t>﹤</w:t>
            </w:r>
            <w:r>
              <w:rPr>
                <w:rFonts w:hint="eastAsia"/>
                <w:color w:val="000000" w:themeColor="text1"/>
                <w:sz w:val="21"/>
                <w:szCs w:val="21"/>
              </w:rPr>
              <w:t>2</w:t>
            </w:r>
            <w:r>
              <w:rPr>
                <w:rFonts w:hint="eastAsia"/>
                <w:color w:val="000000" w:themeColor="text1"/>
                <w:sz w:val="21"/>
                <w:szCs w:val="21"/>
              </w:rPr>
              <w:t>‰；重要缺陷：</w:t>
            </w:r>
            <w:r>
              <w:rPr>
                <w:rFonts w:hint="eastAsia"/>
                <w:color w:val="000000" w:themeColor="text1"/>
                <w:sz w:val="21"/>
                <w:szCs w:val="21"/>
              </w:rPr>
              <w:t>2</w:t>
            </w:r>
            <w:r>
              <w:rPr>
                <w:rFonts w:hint="eastAsia"/>
                <w:color w:val="000000" w:themeColor="text1"/>
                <w:sz w:val="21"/>
                <w:szCs w:val="21"/>
              </w:rPr>
              <w:t>‰≤错报指标</w:t>
            </w:r>
            <w:r>
              <w:rPr>
                <w:rFonts w:hint="eastAsia"/>
                <w:color w:val="000000" w:themeColor="text1"/>
                <w:sz w:val="21"/>
                <w:szCs w:val="21"/>
              </w:rPr>
              <w:t xml:space="preserve"> 2</w:t>
            </w:r>
            <w:r>
              <w:rPr>
                <w:rFonts w:hint="eastAsia"/>
                <w:color w:val="000000" w:themeColor="text1"/>
                <w:sz w:val="21"/>
                <w:szCs w:val="21"/>
              </w:rPr>
              <w:t>﹤</w:t>
            </w:r>
            <w:r>
              <w:rPr>
                <w:rFonts w:hint="eastAsia"/>
                <w:color w:val="000000" w:themeColor="text1"/>
                <w:sz w:val="21"/>
                <w:szCs w:val="21"/>
              </w:rPr>
              <w:t>5</w:t>
            </w:r>
            <w:r>
              <w:rPr>
                <w:rFonts w:hint="eastAsia"/>
                <w:color w:val="000000" w:themeColor="text1"/>
                <w:sz w:val="21"/>
                <w:szCs w:val="21"/>
              </w:rPr>
              <w:t>‰；重大缺陷：错报指标</w:t>
            </w:r>
            <w:r>
              <w:rPr>
                <w:rFonts w:hint="eastAsia"/>
                <w:color w:val="000000" w:themeColor="text1"/>
                <w:sz w:val="21"/>
                <w:szCs w:val="21"/>
              </w:rPr>
              <w:t xml:space="preserve"> 2</w:t>
            </w:r>
            <w:r>
              <w:rPr>
                <w:rFonts w:hint="eastAsia"/>
                <w:color w:val="000000" w:themeColor="text1"/>
                <w:sz w:val="21"/>
                <w:szCs w:val="21"/>
              </w:rPr>
              <w:t>≥</w:t>
            </w:r>
            <w:r>
              <w:rPr>
                <w:rFonts w:hint="eastAsia"/>
                <w:color w:val="000000" w:themeColor="text1"/>
                <w:sz w:val="21"/>
                <w:szCs w:val="21"/>
              </w:rPr>
              <w:t>5</w:t>
            </w:r>
            <w:r>
              <w:rPr>
                <w:rFonts w:hint="eastAsia"/>
                <w:color w:val="000000" w:themeColor="text1"/>
                <w:sz w:val="21"/>
                <w:szCs w:val="21"/>
              </w:rPr>
              <w:t>‰。</w:t>
            </w:r>
          </w:p>
        </w:tc>
        <w:tc>
          <w:tcPr>
            <w:tcW w:w="3051"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left"/>
              <w:rPr>
                <w:color w:val="000000" w:themeColor="text1"/>
                <w:sz w:val="21"/>
                <w:szCs w:val="21"/>
              </w:rPr>
            </w:pPr>
            <w:r>
              <w:rPr>
                <w:rFonts w:hint="eastAsia"/>
                <w:sz w:val="21"/>
                <w:szCs w:val="21"/>
              </w:rPr>
              <w:t>一般缺陷：直接财产损失金额</w:t>
            </w:r>
            <w:r>
              <w:rPr>
                <w:rFonts w:hint="eastAsia"/>
                <w:sz w:val="21"/>
                <w:szCs w:val="21"/>
              </w:rPr>
              <w:t>50</w:t>
            </w:r>
            <w:r>
              <w:rPr>
                <w:rFonts w:hint="eastAsia"/>
                <w:sz w:val="21"/>
                <w:szCs w:val="21"/>
              </w:rPr>
              <w:t>万元</w:t>
            </w:r>
            <w:r>
              <w:rPr>
                <w:rFonts w:hint="eastAsia"/>
                <w:sz w:val="21"/>
                <w:szCs w:val="21"/>
              </w:rPr>
              <w:t>(</w:t>
            </w:r>
            <w:r>
              <w:rPr>
                <w:rFonts w:hint="eastAsia"/>
                <w:sz w:val="21"/>
                <w:szCs w:val="21"/>
              </w:rPr>
              <w:t>含</w:t>
            </w:r>
            <w:r>
              <w:rPr>
                <w:rFonts w:hint="eastAsia"/>
                <w:sz w:val="21"/>
                <w:szCs w:val="21"/>
              </w:rPr>
              <w:t>50</w:t>
            </w:r>
            <w:r>
              <w:rPr>
                <w:rFonts w:hint="eastAsia"/>
                <w:sz w:val="21"/>
                <w:szCs w:val="21"/>
              </w:rPr>
              <w:t>万元</w:t>
            </w:r>
            <w:r>
              <w:rPr>
                <w:rFonts w:hint="eastAsia"/>
                <w:sz w:val="21"/>
                <w:szCs w:val="21"/>
              </w:rPr>
              <w:t>)--1000</w:t>
            </w:r>
            <w:r>
              <w:rPr>
                <w:rFonts w:hint="eastAsia"/>
                <w:sz w:val="21"/>
                <w:szCs w:val="21"/>
              </w:rPr>
              <w:t>万元；重要缺陷：直接财产损失金额</w:t>
            </w:r>
            <w:r>
              <w:rPr>
                <w:rFonts w:hint="eastAsia"/>
                <w:sz w:val="21"/>
                <w:szCs w:val="21"/>
              </w:rPr>
              <w:t>1000</w:t>
            </w:r>
            <w:r>
              <w:rPr>
                <w:rFonts w:hint="eastAsia"/>
                <w:sz w:val="21"/>
                <w:szCs w:val="21"/>
              </w:rPr>
              <w:t>万元（含</w:t>
            </w:r>
            <w:r>
              <w:rPr>
                <w:rFonts w:hint="eastAsia"/>
                <w:sz w:val="21"/>
                <w:szCs w:val="21"/>
              </w:rPr>
              <w:t>1000</w:t>
            </w:r>
            <w:r>
              <w:rPr>
                <w:rFonts w:hint="eastAsia"/>
                <w:sz w:val="21"/>
                <w:szCs w:val="21"/>
              </w:rPr>
              <w:t>万元）</w:t>
            </w:r>
            <w:r>
              <w:rPr>
                <w:rFonts w:hint="eastAsia"/>
                <w:sz w:val="21"/>
                <w:szCs w:val="21"/>
              </w:rPr>
              <w:t>--2000</w:t>
            </w:r>
            <w:r>
              <w:rPr>
                <w:rFonts w:hint="eastAsia"/>
                <w:sz w:val="21"/>
                <w:szCs w:val="21"/>
              </w:rPr>
              <w:t>万元；重大缺陷：直接财产损失金额</w:t>
            </w:r>
            <w:r>
              <w:rPr>
                <w:rFonts w:hint="eastAsia"/>
                <w:sz w:val="21"/>
                <w:szCs w:val="21"/>
              </w:rPr>
              <w:t>2000</w:t>
            </w:r>
            <w:r>
              <w:rPr>
                <w:rFonts w:hint="eastAsia"/>
                <w:sz w:val="21"/>
                <w:szCs w:val="21"/>
              </w:rPr>
              <w:t>万元及以上。</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财务报告重大缺陷数量（个）</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0</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非财务报告重大缺陷数量（个）</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0</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财务报告重要缺陷数量（个）</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0</w:t>
            </w:r>
          </w:p>
        </w:tc>
      </w:tr>
      <w:tr w:rsidR="00903B3F">
        <w:tc>
          <w:tcPr>
            <w:tcW w:w="3045" w:type="dxa"/>
            <w:tcBorders>
              <w:top w:val="single" w:sz="4" w:space="0" w:color="auto"/>
              <w:left w:val="single" w:sz="4" w:space="0" w:color="auto"/>
              <w:bottom w:val="single" w:sz="4" w:space="0" w:color="auto"/>
              <w:right w:val="single" w:sz="4" w:space="0" w:color="auto"/>
              <w:tl2br w:val="nil"/>
              <w:tr2bl w:val="nil"/>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非财务报告重要缺陷数量（个）</w:t>
            </w:r>
          </w:p>
        </w:tc>
        <w:tc>
          <w:tcPr>
            <w:tcW w:w="6570"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内部控制审计报告</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8" w:type="dxa"/>
        <w:tblInd w:w="28" w:type="dxa"/>
        <w:tblLayout w:type="fixed"/>
        <w:tblCellMar>
          <w:left w:w="28" w:type="dxa"/>
          <w:right w:w="28" w:type="dxa"/>
        </w:tblCellMar>
        <w:tblLook w:val="04A0"/>
      </w:tblPr>
      <w:tblGrid>
        <w:gridCol w:w="3012"/>
        <w:gridCol w:w="6556"/>
      </w:tblGrid>
      <w:tr w:rsidR="00903B3F">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内部控制审计报告中的审议意见段</w:t>
            </w:r>
          </w:p>
        </w:tc>
      </w:tr>
      <w:tr w:rsidR="00903B3F">
        <w:tc>
          <w:tcPr>
            <w:tcW w:w="95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我们认为，中百控股集团股份有限公司于</w:t>
            </w: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日按照《企业内部控制基本规范》和相关规定在所有重大方面保持了有效的财务报告内部控制。</w:t>
            </w: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内控审计报告披露情况</w:t>
            </w:r>
          </w:p>
        </w:tc>
        <w:tc>
          <w:tcPr>
            <w:tcW w:w="65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披露</w:t>
            </w: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内部控制审计报告全文披露日期</w:t>
            </w:r>
          </w:p>
        </w:tc>
        <w:tc>
          <w:tcPr>
            <w:tcW w:w="65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2022</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26</w:t>
            </w:r>
            <w:r>
              <w:rPr>
                <w:color w:val="000000" w:themeColor="text1"/>
                <w:sz w:val="21"/>
                <w:szCs w:val="21"/>
              </w:rPr>
              <w:t>日</w:t>
            </w: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内部控制审计报告全文披露索引</w:t>
            </w:r>
          </w:p>
        </w:tc>
        <w:tc>
          <w:tcPr>
            <w:tcW w:w="65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rFonts w:hint="eastAsia"/>
                <w:color w:val="000000" w:themeColor="text1"/>
                <w:sz w:val="21"/>
                <w:szCs w:val="21"/>
              </w:rPr>
              <w:t>《</w:t>
            </w:r>
            <w:r>
              <w:rPr>
                <w:color w:val="000000" w:themeColor="text1"/>
                <w:sz w:val="21"/>
                <w:szCs w:val="21"/>
              </w:rPr>
              <w:t>内部控制审计报告</w:t>
            </w:r>
            <w:r>
              <w:rPr>
                <w:rFonts w:hint="eastAsia"/>
                <w:color w:val="000000" w:themeColor="text1"/>
                <w:sz w:val="21"/>
                <w:szCs w:val="21"/>
              </w:rPr>
              <w:t>》详见</w:t>
            </w:r>
            <w:r>
              <w:rPr>
                <w:color w:val="000000" w:themeColor="text1"/>
                <w:sz w:val="21"/>
                <w:szCs w:val="21"/>
              </w:rPr>
              <w:t>巨潮</w:t>
            </w:r>
            <w:r>
              <w:rPr>
                <w:rFonts w:hint="eastAsia"/>
                <w:color w:val="000000" w:themeColor="text1"/>
                <w:sz w:val="21"/>
                <w:szCs w:val="21"/>
              </w:rPr>
              <w:t>资讯</w:t>
            </w:r>
            <w:r>
              <w:rPr>
                <w:color w:val="000000" w:themeColor="text1"/>
                <w:sz w:val="21"/>
                <w:szCs w:val="21"/>
              </w:rPr>
              <w:t>网</w:t>
            </w: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内控审计报告意见类型</w:t>
            </w:r>
          </w:p>
        </w:tc>
        <w:tc>
          <w:tcPr>
            <w:tcW w:w="65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标准无保留意见</w:t>
            </w: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非财务报告是否存在重大缺陷</w:t>
            </w:r>
          </w:p>
        </w:tc>
        <w:tc>
          <w:tcPr>
            <w:tcW w:w="65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会计师事务所是否出具非标准意见的内部控制审计报告</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会计师事务所出具的内部控制审计报告与董事会的自我评价报告意见是否一致</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十五、上市公司治理专项行动自查问题整改情况</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根据要求，2021年公司组织开展</w:t>
      </w:r>
      <w:r>
        <w:rPr>
          <w:rFonts w:ascii="宋体" w:hAnsi="宋体" w:cs="宋体" w:hint="eastAsia"/>
          <w:color w:val="000000" w:themeColor="text1"/>
          <w:kern w:val="0"/>
          <w:sz w:val="24"/>
          <w:szCs w:val="24"/>
        </w:rPr>
        <w:t>了</w:t>
      </w:r>
      <w:r>
        <w:rPr>
          <w:rFonts w:ascii="宋体" w:hAnsi="宋体" w:cs="宋体" w:hint="eastAsia"/>
          <w:color w:val="000000" w:themeColor="text1"/>
          <w:kern w:val="0"/>
          <w:sz w:val="24"/>
          <w:szCs w:val="24"/>
          <w:lang w:val="zh-CN"/>
        </w:rPr>
        <w:t>上市公司治理专项自查工作，公司严格按照《公司法》《证券法》《上市公司治理准则》等有关法律法规以及《公司章程》《股东大会议事规则》《董事会议事规则》《监事会议事规则》等内部规章制度，发现问题，查找不足，以专项自查活动为契机，提升治理水平，维护投资者利益。自查主要存在的问题及有关整改情况如下：</w:t>
      </w:r>
    </w:p>
    <w:p w:rsidR="00903B3F" w:rsidRDefault="00616D0D">
      <w:pPr>
        <w:autoSpaceDE w:val="0"/>
        <w:autoSpaceDN w:val="0"/>
        <w:adjustRightInd w:val="0"/>
        <w:snapToGrid w:val="0"/>
        <w:spacing w:before="0" w:after="0" w:line="400" w:lineRule="exact"/>
        <w:ind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存在的问题为控股股东、实际控制人从事与上市公司相同或者相近的业务。</w:t>
      </w:r>
    </w:p>
    <w:p w:rsidR="00903B3F" w:rsidRDefault="00616D0D">
      <w:pPr>
        <w:autoSpaceDE w:val="0"/>
        <w:autoSpaceDN w:val="0"/>
        <w:adjustRightInd w:val="0"/>
        <w:snapToGrid w:val="0"/>
        <w:spacing w:before="0" w:after="0" w:line="400" w:lineRule="exact"/>
        <w:ind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武汉商联成立之初，承诺将积极推进同业竞争问题的解决。2019年，武汉商联通过促成居然之家借壳中商集团，放弃了对中商集团的控股地位，中商集团与公司、武商集团的同业竞争关系得以解除。武汉商联在2021年7月同业竞争承诺到期时，提请公司、武商集团董事会、股东大会审议武汉商联申请变更承诺的议案。2021年7月9日、7月26日，公司分别召开董事会、股东大会审议通过了关于第一大股东变更承诺的议案。武汉商联承诺自股东大会审议通过本项议案之日起，将积极推进、加大两家上市公司分业经营力度，在3年内通过资产重组等方式最终解决两家上市公司的同业竞争问题。</w:t>
      </w:r>
    </w:p>
    <w:p w:rsidR="00903B3F" w:rsidRDefault="00616D0D">
      <w:pPr>
        <w:autoSpaceDE w:val="0"/>
        <w:autoSpaceDN w:val="0"/>
        <w:adjustRightInd w:val="0"/>
        <w:snapToGrid w:val="0"/>
        <w:spacing w:before="0" w:after="0" w:line="400" w:lineRule="exact"/>
        <w:ind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针对该项整改问题，武汉商联表示将继续推进同业竞争承诺按期履行到位，分步解决两家企业的同业竞争问题：一是在两年内通过推进两家公司数字化升级提升其盈利能力，解决两家企业的发展问题；二是待前述工作完成后，用1年时间完成两家企业分业经营，最终解决两家企业的同业竞争问题。分业经营的实现方式主要为以下两种：一是业务资产置换，将武商集团涉及超市业务的资产与中百集团涉及百货业务的资产进行置换，武商集团经营百货类业务，中百集团经营超市类业务；二是将中百集团所有零售商业业务全部并入武商集团，并购入新的非商业零售业务，武商集团经营商业零售业务，中百集团经营非商业零售业务。</w:t>
      </w:r>
    </w:p>
    <w:p w:rsidR="00903B3F" w:rsidRDefault="00616D0D">
      <w:pPr>
        <w:autoSpaceDE w:val="0"/>
        <w:autoSpaceDN w:val="0"/>
        <w:adjustRightInd w:val="0"/>
        <w:snapToGrid w:val="0"/>
        <w:spacing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公司治理的不断规范和治理水平的不断提高，是提高公司运行质量、保障公司持续发展的关键。公司将认真落实各项整改措，不断完善公司各项规章制度，加强内控建设，不断提升公司治理能力和规范运作水平，促进公司健康稳定长期可持续发展。</w:t>
      </w:r>
    </w:p>
    <w:p w:rsidR="00903B3F" w:rsidRDefault="00903B3F">
      <w:pPr>
        <w:autoSpaceDE w:val="0"/>
        <w:autoSpaceDN w:val="0"/>
        <w:adjustRightInd w:val="0"/>
        <w:spacing w:before="0" w:after="0"/>
        <w:jc w:val="left"/>
        <w:rPr>
          <w:rFonts w:eastAsiaTheme="minorEastAsia"/>
          <w:color w:val="000000" w:themeColor="text1"/>
          <w:kern w:val="0"/>
          <w:sz w:val="24"/>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9" w:name="_Toc300000088"/>
      <w:bookmarkStart w:id="10" w:name="_Toc99021452"/>
      <w:r>
        <w:rPr>
          <w:rFonts w:ascii="黑体" w:eastAsia="黑体" w:hAnsi="黑体" w:cs="黑体" w:hint="eastAsia"/>
          <w:b w:val="0"/>
          <w:color w:val="000000" w:themeColor="text1"/>
          <w:szCs w:val="24"/>
        </w:rPr>
        <w:lastRenderedPageBreak/>
        <w:t>第五节 环境和社会责任</w:t>
      </w:r>
      <w:bookmarkEnd w:id="9"/>
      <w:bookmarkEnd w:id="10"/>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一、重大环保问题</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上市公司及其子公司是否属于环境保护部门公布的重点排污单位</w:t>
      </w:r>
    </w:p>
    <w:p w:rsidR="00903B3F" w:rsidRDefault="00616D0D">
      <w:pPr>
        <w:autoSpaceDE w:val="0"/>
        <w:autoSpaceDN w:val="0"/>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tbl>
      <w:tblPr>
        <w:tblW w:w="9570" w:type="dxa"/>
        <w:tblInd w:w="28" w:type="dxa"/>
        <w:tblLayout w:type="fixed"/>
        <w:tblCellMar>
          <w:left w:w="28" w:type="dxa"/>
          <w:right w:w="28" w:type="dxa"/>
        </w:tblCellMar>
        <w:tblLook w:val="04A0"/>
      </w:tblPr>
      <w:tblGrid>
        <w:gridCol w:w="960"/>
        <w:gridCol w:w="956"/>
        <w:gridCol w:w="957"/>
        <w:gridCol w:w="956"/>
        <w:gridCol w:w="956"/>
        <w:gridCol w:w="957"/>
        <w:gridCol w:w="957"/>
        <w:gridCol w:w="957"/>
        <w:gridCol w:w="957"/>
        <w:gridCol w:w="957"/>
      </w:tblGrid>
      <w:tr w:rsidR="00903B3F">
        <w:tc>
          <w:tcPr>
            <w:tcW w:w="9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公司或子公司名称</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主要污染物及特征污染物的名称</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排放方式</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排放口数量</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排放口分布情况</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排放浓度</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执行的污染物排放标准</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排放总量</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核定的排放总量</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rPr>
            </w:pPr>
            <w:r>
              <w:rPr>
                <w:color w:val="000000" w:themeColor="text1"/>
              </w:rPr>
              <w:t>超标排放情况</w:t>
            </w:r>
          </w:p>
        </w:tc>
      </w:tr>
      <w:tr w:rsidR="00903B3F">
        <w:tc>
          <w:tcPr>
            <w:tcW w:w="960" w:type="dxa"/>
            <w:vMerge w:val="restart"/>
            <w:tcBorders>
              <w:top w:val="single" w:sz="4" w:space="0" w:color="auto"/>
              <w:left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中百集团武汉生鲜食品加工配送有限公司</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COD</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有组织排放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1</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jc w:val="center"/>
              <w:rPr>
                <w:color w:val="000000" w:themeColor="text1"/>
              </w:rPr>
            </w:pPr>
            <w:r>
              <w:rPr>
                <w:color w:val="000000" w:themeColor="text1"/>
              </w:rPr>
              <w:t>污水处理站总排口</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50mg/L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500mg/L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3.80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29.2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无</w:t>
            </w:r>
          </w:p>
        </w:tc>
      </w:tr>
      <w:tr w:rsidR="00903B3F">
        <w:tc>
          <w:tcPr>
            <w:tcW w:w="960"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rPr>
            </w:pP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氨氮</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有组织排放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1</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jc w:val="center"/>
              <w:rPr>
                <w:color w:val="000000" w:themeColor="text1"/>
              </w:rPr>
            </w:pPr>
            <w:r>
              <w:rPr>
                <w:color w:val="000000" w:themeColor="text1"/>
              </w:rPr>
              <w:t>污水处理站总排口</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5mg/L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45mg/L</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0.30t/a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2.92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无</w:t>
            </w:r>
          </w:p>
        </w:tc>
      </w:tr>
      <w:tr w:rsidR="00903B3F">
        <w:tc>
          <w:tcPr>
            <w:tcW w:w="960"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rPr>
            </w:pP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二氧化硫</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有组织排放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排气筒出口</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3</w:t>
            </w:r>
            <w:r>
              <w:rPr>
                <w:color w:val="000000" w:themeColor="text1"/>
              </w:rPr>
              <w:t>㎎</w:t>
            </w:r>
            <w:r>
              <w:rPr>
                <w:color w:val="000000" w:themeColor="text1"/>
              </w:rPr>
              <w:t>/m3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50</w:t>
            </w:r>
            <w:r>
              <w:rPr>
                <w:color w:val="000000" w:themeColor="text1"/>
              </w:rPr>
              <w:t>㎎</w:t>
            </w:r>
            <w:r>
              <w:rPr>
                <w:color w:val="000000" w:themeColor="text1"/>
              </w:rPr>
              <w:t>/m3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0.44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0.66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无</w:t>
            </w:r>
          </w:p>
        </w:tc>
      </w:tr>
      <w:tr w:rsidR="00903B3F">
        <w:tc>
          <w:tcPr>
            <w:tcW w:w="960"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rPr>
            </w:pP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氮氧化物</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有组织排放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排气筒出口</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27</w:t>
            </w:r>
            <w:r>
              <w:rPr>
                <w:color w:val="000000" w:themeColor="text1"/>
              </w:rPr>
              <w:t>㎎</w:t>
            </w:r>
            <w:r>
              <w:rPr>
                <w:color w:val="000000" w:themeColor="text1"/>
              </w:rPr>
              <w:t>/m3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150</w:t>
            </w:r>
            <w:r>
              <w:rPr>
                <w:color w:val="000000" w:themeColor="text1"/>
              </w:rPr>
              <w:t>㎎</w:t>
            </w:r>
            <w:r>
              <w:rPr>
                <w:color w:val="000000" w:themeColor="text1"/>
              </w:rPr>
              <w:t>/m3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0.55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0.975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无</w:t>
            </w:r>
          </w:p>
        </w:tc>
      </w:tr>
      <w:tr w:rsidR="00903B3F">
        <w:tc>
          <w:tcPr>
            <w:tcW w:w="960" w:type="dxa"/>
            <w:vMerge/>
            <w:tcBorders>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rPr>
            </w:pP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颗粒物</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rPr>
            </w:pPr>
            <w:r>
              <w:rPr>
                <w:color w:val="000000" w:themeColor="text1"/>
              </w:rPr>
              <w:t>有组织排放</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w:t>
            </w:r>
          </w:p>
        </w:tc>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排气筒出口</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3.50</w:t>
            </w:r>
            <w:r>
              <w:rPr>
                <w:color w:val="000000" w:themeColor="text1"/>
              </w:rPr>
              <w:t>㎎</w:t>
            </w:r>
            <w:r>
              <w:rPr>
                <w:color w:val="000000" w:themeColor="text1"/>
              </w:rPr>
              <w:t>/m3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20</w:t>
            </w:r>
            <w:r>
              <w:rPr>
                <w:color w:val="000000" w:themeColor="text1"/>
              </w:rPr>
              <w:t>㎎</w:t>
            </w:r>
            <w:r>
              <w:rPr>
                <w:color w:val="000000" w:themeColor="text1"/>
              </w:rPr>
              <w:t>/m3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0.05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0.40 t/a</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rPr>
            </w:pPr>
            <w:r>
              <w:rPr>
                <w:color w:val="000000" w:themeColor="text1"/>
              </w:rPr>
              <w:t>无</w:t>
            </w:r>
          </w:p>
        </w:tc>
      </w:tr>
    </w:tbl>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防治污染设施的建设和运行情况</w:t>
      </w:r>
    </w:p>
    <w:p w:rsidR="00903B3F" w:rsidRDefault="00616D0D">
      <w:pPr>
        <w:autoSpaceDE w:val="0"/>
        <w:autoSpaceDN w:val="0"/>
        <w:adjustRightInd w:val="0"/>
        <w:snapToGrid w:val="0"/>
        <w:spacing w:before="0" w:after="0" w:line="400" w:lineRule="exact"/>
        <w:ind w:firstLineChars="200" w:firstLine="480"/>
        <w:rPr>
          <w:rFonts w:ascii="宋体"/>
          <w:color w:val="000000" w:themeColor="text1"/>
          <w:sz w:val="24"/>
          <w:szCs w:val="24"/>
          <w:lang w:val="zh-CN"/>
        </w:rPr>
      </w:pPr>
      <w:r>
        <w:rPr>
          <w:rFonts w:ascii="宋体"/>
          <w:color w:val="000000" w:themeColor="text1"/>
          <w:sz w:val="24"/>
          <w:szCs w:val="24"/>
          <w:lang w:val="zh-CN"/>
        </w:rPr>
        <w:t>2021</w:t>
      </w:r>
      <w:r>
        <w:rPr>
          <w:rFonts w:ascii="宋体" w:hint="eastAsia"/>
          <w:color w:val="000000" w:themeColor="text1"/>
          <w:sz w:val="24"/>
          <w:szCs w:val="24"/>
          <w:lang w:val="zh-CN"/>
        </w:rPr>
        <w:t>年</w:t>
      </w:r>
      <w:r>
        <w:rPr>
          <w:rFonts w:ascii="宋体"/>
          <w:color w:val="000000" w:themeColor="text1"/>
          <w:sz w:val="24"/>
          <w:szCs w:val="24"/>
          <w:lang w:val="zh-CN"/>
        </w:rPr>
        <w:t>8</w:t>
      </w:r>
      <w:r>
        <w:rPr>
          <w:rFonts w:ascii="宋体" w:hint="eastAsia"/>
          <w:color w:val="000000" w:themeColor="text1"/>
          <w:sz w:val="24"/>
          <w:szCs w:val="24"/>
          <w:lang w:val="zh-CN"/>
        </w:rPr>
        <w:t>月份园区新建污水处理站扩建项目正式交付使用，目前以新污水处理站运行为主，老污水处理站运行为辅，污水处理站运行正常。</w:t>
      </w:r>
    </w:p>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建设项目环境影响评价及其他环境保护行政许可情况</w:t>
      </w:r>
    </w:p>
    <w:p w:rsidR="00903B3F" w:rsidRDefault="00616D0D">
      <w:pPr>
        <w:autoSpaceDE w:val="0"/>
        <w:autoSpaceDN w:val="0"/>
        <w:adjustRightInd w:val="0"/>
        <w:snapToGrid w:val="0"/>
        <w:spacing w:before="0" w:after="0" w:line="400" w:lineRule="exact"/>
        <w:ind w:firstLineChars="200" w:firstLine="480"/>
        <w:rPr>
          <w:rFonts w:ascii="宋体"/>
          <w:color w:val="000000" w:themeColor="text1"/>
          <w:sz w:val="24"/>
          <w:szCs w:val="24"/>
          <w:lang w:val="zh-CN"/>
        </w:rPr>
      </w:pPr>
      <w:r>
        <w:rPr>
          <w:rFonts w:ascii="宋体"/>
          <w:color w:val="000000" w:themeColor="text1"/>
          <w:sz w:val="24"/>
          <w:szCs w:val="24"/>
          <w:lang w:val="zh-CN"/>
        </w:rPr>
        <w:t>2021</w:t>
      </w:r>
      <w:r>
        <w:rPr>
          <w:rFonts w:ascii="宋体" w:hint="eastAsia"/>
          <w:color w:val="000000" w:themeColor="text1"/>
          <w:sz w:val="24"/>
          <w:szCs w:val="24"/>
          <w:lang w:val="zh-CN"/>
        </w:rPr>
        <w:t>年园区依托</w:t>
      </w:r>
      <w:r>
        <w:rPr>
          <w:rFonts w:ascii="宋体"/>
          <w:color w:val="000000" w:themeColor="text1"/>
          <w:sz w:val="24"/>
          <w:szCs w:val="24"/>
          <w:lang w:val="zh-CN"/>
        </w:rPr>
        <w:t>2020</w:t>
      </w:r>
      <w:r>
        <w:rPr>
          <w:rFonts w:ascii="宋体" w:hint="eastAsia"/>
          <w:color w:val="000000" w:themeColor="text1"/>
          <w:sz w:val="24"/>
          <w:szCs w:val="24"/>
          <w:lang w:val="zh-CN"/>
        </w:rPr>
        <w:t>年改扩建项目环境影响评价报告，完成对改扩建项目环评验收工作，</w:t>
      </w:r>
      <w:r>
        <w:rPr>
          <w:rFonts w:ascii="宋体"/>
          <w:color w:val="000000" w:themeColor="text1"/>
          <w:sz w:val="24"/>
          <w:szCs w:val="24"/>
          <w:lang w:val="zh-CN"/>
        </w:rPr>
        <w:t>7</w:t>
      </w:r>
      <w:r>
        <w:rPr>
          <w:rFonts w:ascii="宋体" w:hint="eastAsia"/>
          <w:color w:val="000000" w:themeColor="text1"/>
          <w:sz w:val="24"/>
          <w:szCs w:val="24"/>
          <w:lang w:val="zh-CN"/>
        </w:rPr>
        <w:t>月份按照国家排污许可证管理条例相关条款，对因改扩建项目已完成对排污许可证进行重新申报工作，于</w:t>
      </w:r>
      <w:r>
        <w:rPr>
          <w:rFonts w:ascii="宋体"/>
          <w:color w:val="000000" w:themeColor="text1"/>
          <w:sz w:val="24"/>
          <w:szCs w:val="24"/>
          <w:lang w:val="zh-CN"/>
        </w:rPr>
        <w:t>9</w:t>
      </w:r>
      <w:r>
        <w:rPr>
          <w:rFonts w:ascii="宋体" w:hint="eastAsia"/>
          <w:color w:val="000000" w:themeColor="text1"/>
          <w:sz w:val="24"/>
          <w:szCs w:val="24"/>
          <w:lang w:val="zh-CN"/>
        </w:rPr>
        <w:t>月</w:t>
      </w:r>
      <w:r>
        <w:rPr>
          <w:rFonts w:ascii="宋体"/>
          <w:color w:val="000000" w:themeColor="text1"/>
          <w:sz w:val="24"/>
          <w:szCs w:val="24"/>
          <w:lang w:val="zh-CN"/>
        </w:rPr>
        <w:t>18</w:t>
      </w:r>
      <w:r>
        <w:rPr>
          <w:rFonts w:ascii="宋体" w:hint="eastAsia"/>
          <w:color w:val="000000" w:themeColor="text1"/>
          <w:sz w:val="24"/>
          <w:szCs w:val="24"/>
          <w:lang w:val="zh-CN"/>
        </w:rPr>
        <w:t>日领取新的排污许可证。目前排污许可证、排水许可证均在有效期内。</w:t>
      </w:r>
    </w:p>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突发环境事件应急预案</w:t>
      </w:r>
    </w:p>
    <w:p w:rsidR="00903B3F" w:rsidRDefault="00616D0D">
      <w:pPr>
        <w:autoSpaceDE w:val="0"/>
        <w:autoSpaceDN w:val="0"/>
        <w:adjustRightInd w:val="0"/>
        <w:snapToGrid w:val="0"/>
        <w:spacing w:before="0" w:after="0" w:line="400" w:lineRule="exact"/>
        <w:ind w:firstLineChars="200" w:firstLine="480"/>
        <w:rPr>
          <w:rFonts w:ascii="宋体"/>
          <w:color w:val="000000" w:themeColor="text1"/>
          <w:sz w:val="24"/>
          <w:szCs w:val="24"/>
          <w:lang w:val="zh-CN"/>
        </w:rPr>
      </w:pPr>
      <w:r>
        <w:rPr>
          <w:rFonts w:ascii="宋体"/>
          <w:color w:val="000000" w:themeColor="text1"/>
          <w:sz w:val="24"/>
          <w:szCs w:val="24"/>
          <w:lang w:val="zh-CN"/>
        </w:rPr>
        <w:t>2021</w:t>
      </w:r>
      <w:r>
        <w:rPr>
          <w:rFonts w:ascii="宋体" w:hint="eastAsia"/>
          <w:color w:val="000000" w:themeColor="text1"/>
          <w:sz w:val="24"/>
          <w:szCs w:val="24"/>
          <w:lang w:val="zh-CN"/>
        </w:rPr>
        <w:t>年</w:t>
      </w:r>
      <w:r>
        <w:rPr>
          <w:rFonts w:ascii="宋体"/>
          <w:color w:val="000000" w:themeColor="text1"/>
          <w:sz w:val="24"/>
          <w:szCs w:val="24"/>
          <w:lang w:val="zh-CN"/>
        </w:rPr>
        <w:t>6</w:t>
      </w:r>
      <w:r>
        <w:rPr>
          <w:rFonts w:ascii="宋体" w:hint="eastAsia"/>
          <w:color w:val="000000" w:themeColor="text1"/>
          <w:sz w:val="24"/>
          <w:szCs w:val="24"/>
          <w:lang w:val="zh-CN"/>
        </w:rPr>
        <w:t>月中百生鲜聘请具有环保资质单位，根据园区实地勘察及评价，编制了《中百生鲜突发环境事件应急预案》，并已通过武汉市生态环境局江夏区分局备案手续。</w:t>
      </w:r>
    </w:p>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环境自行监测方案</w:t>
      </w:r>
    </w:p>
    <w:p w:rsidR="00903B3F" w:rsidRDefault="00616D0D">
      <w:pPr>
        <w:autoSpaceDE w:val="0"/>
        <w:autoSpaceDN w:val="0"/>
        <w:adjustRightInd w:val="0"/>
        <w:snapToGrid w:val="0"/>
        <w:spacing w:before="0" w:after="0" w:line="400" w:lineRule="exact"/>
        <w:ind w:firstLineChars="200" w:firstLine="480"/>
        <w:rPr>
          <w:rFonts w:ascii="宋体"/>
          <w:color w:val="000000" w:themeColor="text1"/>
          <w:sz w:val="24"/>
          <w:szCs w:val="24"/>
          <w:lang w:val="zh-CN"/>
        </w:rPr>
      </w:pPr>
      <w:r>
        <w:rPr>
          <w:rFonts w:ascii="宋体"/>
          <w:color w:val="000000" w:themeColor="text1"/>
          <w:sz w:val="24"/>
          <w:szCs w:val="24"/>
          <w:lang w:val="zh-CN"/>
        </w:rPr>
        <w:t>2021</w:t>
      </w:r>
      <w:r>
        <w:rPr>
          <w:rFonts w:ascii="宋体" w:hint="eastAsia"/>
          <w:color w:val="000000" w:themeColor="text1"/>
          <w:sz w:val="24"/>
          <w:szCs w:val="24"/>
          <w:lang w:val="zh-CN"/>
        </w:rPr>
        <w:t>年根据排污许可证中对自行监测相关要求，聘请具有环保检测资质单位编制环境自行监测方案，并按照方案开展周期的污染物自行监测工作，监测情况均达标，因排污许可证重新领取，已对环境自行监测方案进行重新制定并上报环保平台进行备案。</w:t>
      </w:r>
    </w:p>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报告期内因环境问题受到行政处罚的情况</w:t>
      </w:r>
    </w:p>
    <w:tbl>
      <w:tblPr>
        <w:tblW w:w="9566" w:type="dxa"/>
        <w:tblInd w:w="28" w:type="dxa"/>
        <w:tblLayout w:type="fixed"/>
        <w:tblCellMar>
          <w:left w:w="28" w:type="dxa"/>
          <w:right w:w="28" w:type="dxa"/>
        </w:tblCellMar>
        <w:tblLook w:val="04A0"/>
      </w:tblPr>
      <w:tblGrid>
        <w:gridCol w:w="1596"/>
        <w:gridCol w:w="1594"/>
        <w:gridCol w:w="1595"/>
        <w:gridCol w:w="1593"/>
        <w:gridCol w:w="1593"/>
        <w:gridCol w:w="1595"/>
      </w:tblGrid>
      <w:tr w:rsidR="00903B3F">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公司或子公司名称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处罚原因</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违规情形</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处罚结果</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对上市公司生产经营的影响</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公司的整改措施</w:t>
            </w:r>
          </w:p>
        </w:tc>
      </w:tr>
      <w:tr w:rsidR="00903B3F">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 w:val="24"/>
                <w:szCs w:val="24"/>
              </w:rPr>
              <w:t>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无</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 w:val="24"/>
                <w:szCs w:val="24"/>
              </w:rPr>
              <w:t>无</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 w:val="24"/>
                <w:szCs w:val="24"/>
              </w:rPr>
              <w:t>无</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 w:val="24"/>
                <w:szCs w:val="24"/>
              </w:rPr>
              <w:t>无</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rFonts w:hint="eastAsia"/>
                <w:color w:val="000000" w:themeColor="text1"/>
                <w:sz w:val="24"/>
                <w:szCs w:val="24"/>
              </w:rPr>
              <w:t>无</w:t>
            </w:r>
          </w:p>
        </w:tc>
      </w:tr>
    </w:tbl>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lastRenderedPageBreak/>
        <w:t>其他应当公开的环境信息</w:t>
      </w:r>
    </w:p>
    <w:p w:rsidR="00903B3F" w:rsidRDefault="00616D0D">
      <w:pPr>
        <w:autoSpaceDE w:val="0"/>
        <w:autoSpaceDN w:val="0"/>
        <w:adjustRightInd w:val="0"/>
        <w:snapToGrid w:val="0"/>
        <w:spacing w:before="0" w:after="0" w:line="400" w:lineRule="exact"/>
        <w:ind w:firstLineChars="200" w:firstLine="480"/>
        <w:rPr>
          <w:rFonts w:ascii="宋体"/>
          <w:color w:val="000000" w:themeColor="text1"/>
          <w:sz w:val="24"/>
          <w:szCs w:val="24"/>
          <w:lang w:val="zh-CN"/>
        </w:rPr>
      </w:pPr>
      <w:r>
        <w:rPr>
          <w:rFonts w:ascii="宋体" w:hint="eastAsia"/>
          <w:color w:val="000000" w:themeColor="text1"/>
          <w:sz w:val="24"/>
          <w:szCs w:val="24"/>
          <w:lang w:val="zh-CN"/>
        </w:rPr>
        <w:t>无</w:t>
      </w:r>
    </w:p>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在报告期内为减少其碳排放所采取的措施及效果</w:t>
      </w:r>
    </w:p>
    <w:p w:rsidR="00903B3F" w:rsidRDefault="00616D0D">
      <w:pPr>
        <w:autoSpaceDE w:val="0"/>
        <w:autoSpaceDN w:val="0"/>
        <w:adjustRightInd w:val="0"/>
        <w:snapToGrid w:val="0"/>
        <w:spacing w:before="0" w:after="0" w:line="400" w:lineRule="exact"/>
        <w:rPr>
          <w:rFonts w:ascii="宋体"/>
          <w:color w:val="000000" w:themeColor="text1"/>
          <w:sz w:val="24"/>
          <w:szCs w:val="24"/>
          <w:lang w:val="zh-CN"/>
        </w:rPr>
      </w:pPr>
      <w:r>
        <w:rPr>
          <w:rFonts w:ascii="宋体"/>
          <w:color w:val="000000" w:themeColor="text1"/>
          <w:sz w:val="24"/>
          <w:szCs w:val="24"/>
          <w:lang w:val="zh-CN"/>
        </w:rPr>
        <w:t>√</w:t>
      </w:r>
      <w:r>
        <w:rPr>
          <w:rFonts w:ascii="宋体"/>
          <w:color w:val="000000" w:themeColor="text1"/>
          <w:sz w:val="24"/>
          <w:szCs w:val="24"/>
          <w:lang w:val="zh-CN"/>
        </w:rPr>
        <w:t xml:space="preserve"> 适用 </w:t>
      </w:r>
      <w:r>
        <w:rPr>
          <w:rFonts w:ascii="宋体"/>
          <w:color w:val="000000" w:themeColor="text1"/>
          <w:sz w:val="24"/>
          <w:szCs w:val="24"/>
          <w:lang w:val="zh-CN"/>
        </w:rPr>
        <w:t>□</w:t>
      </w:r>
      <w:r>
        <w:rPr>
          <w:rFonts w:ascii="宋体"/>
          <w:color w:val="000000" w:themeColor="text1"/>
          <w:sz w:val="24"/>
          <w:szCs w:val="24"/>
          <w:lang w:val="zh-CN"/>
        </w:rPr>
        <w:t xml:space="preserve"> 不适用 </w:t>
      </w:r>
    </w:p>
    <w:p w:rsidR="00903B3F" w:rsidRDefault="00616D0D">
      <w:pPr>
        <w:autoSpaceDE w:val="0"/>
        <w:autoSpaceDN w:val="0"/>
        <w:adjustRightInd w:val="0"/>
        <w:snapToGrid w:val="0"/>
        <w:spacing w:before="0" w:after="0" w:line="400" w:lineRule="exact"/>
        <w:ind w:firstLineChars="200" w:firstLine="480"/>
        <w:rPr>
          <w:rFonts w:ascii="宋体"/>
          <w:color w:val="000000" w:themeColor="text1"/>
          <w:sz w:val="24"/>
          <w:szCs w:val="24"/>
          <w:lang w:val="zh-CN"/>
        </w:rPr>
      </w:pPr>
      <w:r>
        <w:rPr>
          <w:rFonts w:ascii="宋体" w:hint="eastAsia"/>
          <w:color w:val="000000" w:themeColor="text1"/>
          <w:sz w:val="24"/>
          <w:szCs w:val="24"/>
          <w:lang w:val="zh-CN"/>
        </w:rPr>
        <w:t>目前中百集团武汉生鲜食品加工配送有限公司厂房库区屋顶建设了分布式太阳能光伏发电，采用太阳能发电来满足了部分生产，每年太阳能发电约</w:t>
      </w:r>
      <w:r>
        <w:rPr>
          <w:rFonts w:ascii="宋体"/>
          <w:color w:val="000000" w:themeColor="text1"/>
          <w:sz w:val="24"/>
          <w:szCs w:val="24"/>
          <w:lang w:val="zh-CN"/>
        </w:rPr>
        <w:t>500</w:t>
      </w:r>
      <w:r>
        <w:rPr>
          <w:rFonts w:ascii="宋体" w:hint="eastAsia"/>
          <w:color w:val="000000" w:themeColor="text1"/>
          <w:sz w:val="24"/>
          <w:szCs w:val="24"/>
          <w:lang w:val="zh-CN"/>
        </w:rPr>
        <w:t>万度，从而减少碳排放。</w:t>
      </w:r>
    </w:p>
    <w:p w:rsidR="00903B3F" w:rsidRDefault="00616D0D">
      <w:pPr>
        <w:adjustRightInd w:val="0"/>
        <w:snapToGrid w:val="0"/>
        <w:spacing w:before="200" w:after="0" w:line="400" w:lineRule="exact"/>
        <w:jc w:val="left"/>
        <w:rPr>
          <w:rFonts w:ascii="楷体" w:eastAsia="楷体" w:hAnsi="楷体"/>
          <w:b/>
          <w:color w:val="000000" w:themeColor="text1"/>
          <w:sz w:val="24"/>
          <w:szCs w:val="24"/>
        </w:rPr>
      </w:pPr>
      <w:r>
        <w:rPr>
          <w:rFonts w:ascii="楷体" w:eastAsia="楷体" w:hAnsi="楷体" w:hint="eastAsia"/>
          <w:b/>
          <w:color w:val="000000" w:themeColor="text1"/>
          <w:sz w:val="24"/>
          <w:szCs w:val="24"/>
        </w:rPr>
        <w:t>其他环保相关信息</w:t>
      </w:r>
    </w:p>
    <w:p w:rsidR="00903B3F" w:rsidRDefault="00616D0D">
      <w:pPr>
        <w:autoSpaceDE w:val="0"/>
        <w:autoSpaceDN w:val="0"/>
        <w:adjustRightInd w:val="0"/>
        <w:spacing w:before="0" w:after="0"/>
        <w:ind w:firstLineChars="200" w:firstLine="480"/>
        <w:jc w:val="left"/>
        <w:rPr>
          <w:color w:val="000000" w:themeColor="text1"/>
          <w:sz w:val="24"/>
          <w:szCs w:val="24"/>
          <w:lang w:val="zh-CN"/>
        </w:rPr>
      </w:pPr>
      <w:r>
        <w:rPr>
          <w:rFonts w:ascii="宋体" w:hint="eastAsia"/>
          <w:color w:val="000000" w:themeColor="text1"/>
          <w:sz w:val="24"/>
          <w:szCs w:val="24"/>
          <w:lang w:val="zh-CN"/>
        </w:rPr>
        <w:t>无</w:t>
      </w:r>
    </w:p>
    <w:p w:rsidR="00903B3F" w:rsidRDefault="00616D0D">
      <w:pPr>
        <w:pStyle w:val="Chapter"/>
        <w:keepNext w:val="0"/>
        <w:keepLines w:val="0"/>
        <w:adjustRightInd w:val="0"/>
        <w:snapToGrid w:val="0"/>
        <w:spacing w:after="0" w:line="400" w:lineRule="exact"/>
        <w:outlineLvl w:val="1"/>
        <w:rPr>
          <w:rFonts w:ascii="黑体" w:eastAsia="黑体" w:hAnsi="黑体" w:cs="黑体"/>
          <w:b w:val="0"/>
          <w:color w:val="000000" w:themeColor="text1"/>
        </w:rPr>
      </w:pPr>
      <w:r>
        <w:rPr>
          <w:rFonts w:ascii="黑体" w:eastAsia="黑体" w:hAnsi="黑体" w:cs="黑体" w:hint="eastAsia"/>
          <w:b w:val="0"/>
          <w:color w:val="000000" w:themeColor="text1"/>
        </w:rPr>
        <w:t>二、社会责任情况</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公司不断满足消费者需求，以规范化运作立足市场，用创新管理促公司发展，积极推进地区经济繁荣、丰富城市功能。公司提供合格的产品和服务，维护消费者利益，依法纳税。提供安全、健康的工作环境，在竞争中遵守公平竞争原则，促进良好秩序和竞争规则的建立。在经营过程中，努力降低能耗、节约使用资源，积极销售（提供）绿色、环保产品或服务，积极倡导健康的生活方式和销售理念。积极履行社会公益责任，在提供就业、增加税收、丰富群众生活、稳定物价、保障供应方面作出了一定贡献。</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报告期内，国内疫情零星散发。</w:t>
      </w:r>
      <w:r>
        <w:rPr>
          <w:rFonts w:asciiTheme="minorEastAsia" w:eastAsiaTheme="minorEastAsia" w:hAnsiTheme="minorEastAsia"/>
          <w:color w:val="000000" w:themeColor="text1"/>
          <w:kern w:val="0"/>
          <w:sz w:val="24"/>
          <w:szCs w:val="24"/>
          <w:lang w:val="zh-CN"/>
        </w:rPr>
        <w:t>8</w:t>
      </w:r>
      <w:r>
        <w:rPr>
          <w:rFonts w:asciiTheme="minorEastAsia" w:eastAsiaTheme="minorEastAsia" w:hAnsiTheme="minorEastAsia" w:cs="宋体" w:hint="eastAsia"/>
          <w:color w:val="000000" w:themeColor="text1"/>
          <w:kern w:val="0"/>
          <w:sz w:val="24"/>
          <w:szCs w:val="24"/>
          <w:lang w:val="zh-CN"/>
        </w:rPr>
        <w:t>月份，江夏区因疫情突发封控管理，公司坚持一手抓保供，一手抓防疫，启动疫情保供应急机制，确保了江夏区物资供应充足有序。</w:t>
      </w:r>
      <w:r>
        <w:rPr>
          <w:rFonts w:asciiTheme="minorEastAsia" w:eastAsiaTheme="minorEastAsia" w:hAnsiTheme="minorEastAsia"/>
          <w:color w:val="000000" w:themeColor="text1"/>
          <w:kern w:val="0"/>
          <w:sz w:val="24"/>
          <w:szCs w:val="24"/>
          <w:lang w:val="zh-CN"/>
        </w:rPr>
        <w:t>7</w:t>
      </w:r>
      <w:r>
        <w:rPr>
          <w:rFonts w:asciiTheme="minorEastAsia" w:eastAsiaTheme="minorEastAsia" w:hAnsiTheme="minorEastAsia" w:cs="宋体" w:hint="eastAsia"/>
          <w:color w:val="000000" w:themeColor="text1"/>
          <w:kern w:val="0"/>
          <w:sz w:val="24"/>
          <w:szCs w:val="24"/>
          <w:lang w:val="zh-CN"/>
        </w:rPr>
        <w:t>月份，河南省多地极端强降雨天气导致灾情不断，公司迅速向河南新乡卫辉实施了捐赠，组织和调剂了共计</w:t>
      </w:r>
      <w:r>
        <w:rPr>
          <w:rFonts w:asciiTheme="minorEastAsia" w:eastAsiaTheme="minorEastAsia" w:hAnsiTheme="minorEastAsia"/>
          <w:color w:val="000000" w:themeColor="text1"/>
          <w:kern w:val="0"/>
          <w:sz w:val="24"/>
          <w:szCs w:val="24"/>
          <w:lang w:val="zh-CN"/>
        </w:rPr>
        <w:t>200</w:t>
      </w:r>
      <w:r>
        <w:rPr>
          <w:rFonts w:asciiTheme="minorEastAsia" w:eastAsiaTheme="minorEastAsia" w:hAnsiTheme="minorEastAsia" w:cs="宋体" w:hint="eastAsia"/>
          <w:color w:val="000000" w:themeColor="text1"/>
          <w:kern w:val="0"/>
          <w:sz w:val="24"/>
          <w:szCs w:val="24"/>
          <w:lang w:val="zh-CN"/>
        </w:rPr>
        <w:t>万元的品牌大米、食用油、消毒液、毛巾、挂面等物资紧急送往灾区，履行了一个上市企业的社会责任和应有担当。公司保障民需、稳定市场、为民而商的行为，受到社会肯定，公司被授予</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国家级粮食应急保障企业</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w:t>
      </w:r>
    </w:p>
    <w:p w:rsidR="00903B3F" w:rsidRDefault="00616D0D">
      <w:pPr>
        <w:pStyle w:val="Chapter"/>
        <w:keepNext w:val="0"/>
        <w:keepLines w:val="0"/>
        <w:adjustRightInd w:val="0"/>
        <w:snapToGrid w:val="0"/>
        <w:spacing w:after="0" w:line="400" w:lineRule="exact"/>
        <w:outlineLvl w:val="1"/>
        <w:rPr>
          <w:rFonts w:ascii="黑体" w:eastAsia="黑体" w:hAnsi="黑体" w:cs="黑体"/>
          <w:b w:val="0"/>
          <w:color w:val="000000" w:themeColor="text1"/>
        </w:rPr>
      </w:pPr>
      <w:r>
        <w:rPr>
          <w:rFonts w:ascii="黑体" w:eastAsia="黑体" w:hAnsi="黑体" w:cs="黑体" w:hint="eastAsia"/>
          <w:b w:val="0"/>
          <w:color w:val="000000" w:themeColor="text1"/>
        </w:rPr>
        <w:t>三、巩固拓展脱贫攻坚成果、乡村振兴的情况</w:t>
      </w:r>
    </w:p>
    <w:p w:rsidR="00903B3F" w:rsidRDefault="00616D0D">
      <w:pPr>
        <w:autoSpaceDE w:val="0"/>
        <w:autoSpaceDN w:val="0"/>
        <w:adjustRightInd w:val="0"/>
        <w:snapToGrid w:val="0"/>
        <w:spacing w:before="0" w:after="0" w:line="400" w:lineRule="exact"/>
        <w:ind w:firstLine="482"/>
        <w:jc w:val="left"/>
        <w:rPr>
          <w:rFonts w:ascii="楷体" w:eastAsia="楷体" w:hAnsi="楷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（一）履行精准扶贫情况</w:t>
      </w:r>
    </w:p>
    <w:p w:rsidR="00903B3F" w:rsidRDefault="00616D0D">
      <w:pPr>
        <w:autoSpaceDE w:val="0"/>
        <w:autoSpaceDN w:val="0"/>
        <w:adjustRightInd w:val="0"/>
        <w:snapToGrid w:val="0"/>
        <w:spacing w:before="0" w:after="0" w:line="400" w:lineRule="exact"/>
        <w:ind w:firstLine="48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公司坚持贯彻落实国家</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精准扶贫</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的重要精神，发挥公司的帮扶能力，帮助国家级贫困县拓宽致富路，突出产业支撑，提升</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造血</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机能，通过农产品采购，带动当地农业产业化发展，促进贫困地区自力更生，拓宽脱贫致富之路。公司</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年在全国</w:t>
      </w:r>
      <w:r>
        <w:rPr>
          <w:rFonts w:asciiTheme="minorEastAsia" w:eastAsiaTheme="minorEastAsia" w:hAnsiTheme="minorEastAsia"/>
          <w:color w:val="000000" w:themeColor="text1"/>
          <w:kern w:val="0"/>
          <w:sz w:val="24"/>
          <w:szCs w:val="24"/>
          <w:lang w:val="zh-CN"/>
        </w:rPr>
        <w:t>24</w:t>
      </w:r>
      <w:r>
        <w:rPr>
          <w:rFonts w:asciiTheme="minorEastAsia" w:eastAsiaTheme="minorEastAsia" w:hAnsiTheme="minorEastAsia" w:cs="宋体" w:hint="eastAsia"/>
          <w:color w:val="000000" w:themeColor="text1"/>
          <w:kern w:val="0"/>
          <w:sz w:val="24"/>
          <w:szCs w:val="24"/>
          <w:lang w:val="zh-CN"/>
        </w:rPr>
        <w:t>个重点贫困县市区开展精准扶贫采购工作，共采购产品</w:t>
      </w:r>
      <w:r>
        <w:rPr>
          <w:rFonts w:asciiTheme="minorEastAsia" w:eastAsiaTheme="minorEastAsia" w:hAnsiTheme="minorEastAsia"/>
          <w:color w:val="000000" w:themeColor="text1"/>
          <w:kern w:val="0"/>
          <w:sz w:val="24"/>
          <w:szCs w:val="24"/>
          <w:lang w:val="zh-CN"/>
        </w:rPr>
        <w:t>1511</w:t>
      </w:r>
      <w:r>
        <w:rPr>
          <w:rFonts w:asciiTheme="minorEastAsia" w:eastAsiaTheme="minorEastAsia" w:hAnsiTheme="minorEastAsia" w:hint="eastAsia"/>
          <w:color w:val="000000" w:themeColor="text1"/>
          <w:kern w:val="0"/>
          <w:sz w:val="24"/>
          <w:szCs w:val="24"/>
          <w:lang w:val="zh-CN"/>
        </w:rPr>
        <w:t>6</w:t>
      </w:r>
      <w:r>
        <w:rPr>
          <w:rFonts w:asciiTheme="minorEastAsia" w:eastAsiaTheme="minorEastAsia" w:hAnsiTheme="minorEastAsia" w:cs="宋体" w:hint="eastAsia"/>
          <w:color w:val="000000" w:themeColor="text1"/>
          <w:kern w:val="0"/>
          <w:sz w:val="24"/>
          <w:szCs w:val="24"/>
          <w:lang w:val="zh-CN"/>
        </w:rPr>
        <w:t>吨，采购金额</w:t>
      </w:r>
      <w:r>
        <w:rPr>
          <w:rFonts w:asciiTheme="minorEastAsia" w:eastAsiaTheme="minorEastAsia" w:hAnsiTheme="minorEastAsia"/>
          <w:color w:val="000000" w:themeColor="text1"/>
          <w:kern w:val="0"/>
          <w:sz w:val="24"/>
          <w:szCs w:val="24"/>
          <w:lang w:val="zh-CN"/>
        </w:rPr>
        <w:t>202</w:t>
      </w:r>
      <w:r>
        <w:rPr>
          <w:rFonts w:asciiTheme="minorEastAsia" w:eastAsiaTheme="minorEastAsia" w:hAnsiTheme="minorEastAsia" w:hint="eastAsia"/>
          <w:color w:val="000000" w:themeColor="text1"/>
          <w:kern w:val="0"/>
          <w:sz w:val="24"/>
          <w:szCs w:val="24"/>
          <w:lang w:val="zh-CN"/>
        </w:rPr>
        <w:t>70</w:t>
      </w:r>
      <w:r>
        <w:rPr>
          <w:rFonts w:asciiTheme="minorEastAsia" w:eastAsiaTheme="minorEastAsia" w:hAnsiTheme="minorEastAsia" w:cs="宋体" w:hint="eastAsia"/>
          <w:color w:val="000000" w:themeColor="text1"/>
          <w:kern w:val="0"/>
          <w:sz w:val="24"/>
          <w:szCs w:val="24"/>
          <w:lang w:val="zh-CN"/>
        </w:rPr>
        <w:t>万元。切实帮助贫困县农产品扩销，带动了当地生鲜商品的市场环境，改善了贫困地区的乡民生活。公司积极组织武汉市扶贫目录范围内企业产品销售，2021年公司在各经营网点共建扶贫专柜51个，共销售武汉市扶贫产品7441万元。</w:t>
      </w:r>
    </w:p>
    <w:p w:rsidR="00903B3F" w:rsidRDefault="00616D0D">
      <w:pPr>
        <w:autoSpaceDE w:val="0"/>
        <w:autoSpaceDN w:val="0"/>
        <w:adjustRightInd w:val="0"/>
        <w:snapToGrid w:val="0"/>
        <w:spacing w:before="0" w:after="0" w:line="400" w:lineRule="exact"/>
        <w:ind w:firstLine="482"/>
        <w:jc w:val="left"/>
        <w:rPr>
          <w:rFonts w:ascii="楷体" w:eastAsia="楷体" w:hAnsi="楷体" w:cs="宋体"/>
          <w:b/>
          <w:color w:val="000000" w:themeColor="text1"/>
          <w:kern w:val="0"/>
          <w:sz w:val="24"/>
          <w:szCs w:val="24"/>
          <w:lang w:val="zh-CN"/>
        </w:rPr>
      </w:pPr>
      <w:r>
        <w:rPr>
          <w:rFonts w:ascii="楷体" w:eastAsia="楷体" w:hAnsi="楷体" w:cs="宋体" w:hint="eastAsia"/>
          <w:b/>
          <w:color w:val="000000" w:themeColor="text1"/>
          <w:kern w:val="0"/>
          <w:sz w:val="24"/>
          <w:szCs w:val="24"/>
          <w:lang w:val="zh-CN"/>
        </w:rPr>
        <w:t>（二）乡村振兴工作情况</w:t>
      </w:r>
    </w:p>
    <w:p w:rsidR="00903B3F" w:rsidRDefault="00616D0D">
      <w:pPr>
        <w:autoSpaceDE w:val="0"/>
        <w:autoSpaceDN w:val="0"/>
        <w:adjustRightInd w:val="0"/>
        <w:snapToGrid w:val="0"/>
        <w:spacing w:before="0" w:after="0" w:line="400" w:lineRule="exact"/>
        <w:ind w:firstLine="482"/>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年，公司作为首批</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国企联村</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产业对接企业，积极推进</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国企联村</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工作，与黄</w:t>
      </w:r>
      <w:r>
        <w:rPr>
          <w:rFonts w:asciiTheme="minorEastAsia" w:eastAsiaTheme="minorEastAsia" w:hAnsiTheme="minorEastAsia" w:cs="宋体" w:hint="eastAsia"/>
          <w:color w:val="000000" w:themeColor="text1"/>
          <w:kern w:val="0"/>
          <w:sz w:val="24"/>
          <w:szCs w:val="24"/>
          <w:lang w:val="zh-CN"/>
        </w:rPr>
        <w:lastRenderedPageBreak/>
        <w:t>陂区李家集街</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民安片区</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方安片区</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两个联合党支部所属片区结对共建，建立了朱铺村玉米种植、大简湾村西瓜种植</w:t>
      </w: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个示范基地，产销联合为片区产业发展助力，采购农产品</w:t>
      </w:r>
      <w:r>
        <w:rPr>
          <w:rFonts w:asciiTheme="minorEastAsia" w:eastAsiaTheme="minorEastAsia" w:hAnsiTheme="minorEastAsia"/>
          <w:color w:val="000000" w:themeColor="text1"/>
          <w:kern w:val="0"/>
          <w:sz w:val="24"/>
          <w:szCs w:val="24"/>
          <w:lang w:val="zh-CN"/>
        </w:rPr>
        <w:t>254</w:t>
      </w:r>
      <w:r>
        <w:rPr>
          <w:rFonts w:asciiTheme="minorEastAsia" w:eastAsiaTheme="minorEastAsia" w:hAnsiTheme="minorEastAsia" w:cs="宋体" w:hint="eastAsia"/>
          <w:color w:val="000000" w:themeColor="text1"/>
          <w:kern w:val="0"/>
          <w:sz w:val="24"/>
          <w:szCs w:val="24"/>
          <w:lang w:val="zh-CN"/>
        </w:rPr>
        <w:t>万元。同时，公司跨区域开展国企联村工作，分别对江夏区金口街长江村、蔡甸区侏儒山街、新洲区汪集街进行了联系，持续稳步推进购销合作。</w:t>
      </w:r>
    </w:p>
    <w:p w:rsidR="00903B3F" w:rsidRDefault="00903B3F">
      <w:pPr>
        <w:autoSpaceDE w:val="0"/>
        <w:autoSpaceDN w:val="0"/>
        <w:adjustRightInd w:val="0"/>
        <w:snapToGrid w:val="0"/>
        <w:spacing w:before="0" w:after="0" w:line="400" w:lineRule="exact"/>
        <w:jc w:val="left"/>
        <w:rPr>
          <w:rFonts w:eastAsiaTheme="minorEastAsia"/>
          <w:color w:val="000000" w:themeColor="text1"/>
          <w:kern w:val="0"/>
          <w:sz w:val="24"/>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11" w:name="_Toc300000089"/>
      <w:bookmarkStart w:id="12" w:name="_Toc99021453"/>
      <w:r>
        <w:rPr>
          <w:rFonts w:ascii="黑体" w:eastAsia="黑体" w:hAnsi="黑体" w:cs="黑体" w:hint="eastAsia"/>
          <w:b w:val="0"/>
          <w:color w:val="000000" w:themeColor="text1"/>
          <w:szCs w:val="24"/>
        </w:rPr>
        <w:lastRenderedPageBreak/>
        <w:t>第六节 重要事项</w:t>
      </w:r>
      <w:bookmarkEnd w:id="11"/>
      <w:bookmarkEnd w:id="12"/>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一、承诺事项履行情况</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公司实际控制人、股东、关联方、收购人以及公司等承诺相关方在报告期内履行完毕及截至报告期末尚未履行完毕的承诺事项</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 xml:space="preserve">√ </w:t>
      </w:r>
      <w:r>
        <w:rPr>
          <w:bCs/>
          <w:color w:val="000000" w:themeColor="text1"/>
          <w:sz w:val="24"/>
          <w:szCs w:val="24"/>
        </w:rPr>
        <w:t>适用</w:t>
      </w:r>
      <w:r>
        <w:rPr>
          <w:bCs/>
          <w:color w:val="000000" w:themeColor="text1"/>
          <w:sz w:val="24"/>
          <w:szCs w:val="24"/>
        </w:rPr>
        <w:t xml:space="preserve"> □ </w:t>
      </w:r>
      <w:r>
        <w:rPr>
          <w:bCs/>
          <w:color w:val="000000" w:themeColor="text1"/>
          <w:sz w:val="24"/>
          <w:szCs w:val="24"/>
        </w:rPr>
        <w:t>不适用</w:t>
      </w:r>
      <w:r>
        <w:rPr>
          <w:bCs/>
          <w:color w:val="000000" w:themeColor="text1"/>
          <w:sz w:val="24"/>
          <w:szCs w:val="24"/>
        </w:rPr>
        <w:t xml:space="preserve"> </w:t>
      </w:r>
    </w:p>
    <w:tbl>
      <w:tblPr>
        <w:tblW w:w="9567" w:type="dxa"/>
        <w:tblInd w:w="28" w:type="dxa"/>
        <w:tblLayout w:type="fixed"/>
        <w:tblCellMar>
          <w:left w:w="28" w:type="dxa"/>
          <w:right w:w="28" w:type="dxa"/>
        </w:tblCellMar>
        <w:tblLook w:val="04A0"/>
      </w:tblPr>
      <w:tblGrid>
        <w:gridCol w:w="1992"/>
        <w:gridCol w:w="765"/>
        <w:gridCol w:w="930"/>
        <w:gridCol w:w="2955"/>
        <w:gridCol w:w="1035"/>
        <w:gridCol w:w="945"/>
        <w:gridCol w:w="945"/>
      </w:tblGrid>
      <w:tr w:rsidR="00903B3F">
        <w:tc>
          <w:tcPr>
            <w:tcW w:w="1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承诺事由</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承诺方</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承诺类型</w:t>
            </w:r>
          </w:p>
        </w:tc>
        <w:tc>
          <w:tcPr>
            <w:tcW w:w="29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承诺内容</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承诺时间</w:t>
            </w:r>
          </w:p>
        </w:tc>
        <w:tc>
          <w:tcPr>
            <w:tcW w:w="9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承诺期限</w:t>
            </w:r>
          </w:p>
        </w:tc>
        <w:tc>
          <w:tcPr>
            <w:tcW w:w="9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履行情况</w:t>
            </w:r>
          </w:p>
        </w:tc>
      </w:tr>
      <w:tr w:rsidR="00903B3F">
        <w:tc>
          <w:tcPr>
            <w:tcW w:w="19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股改承诺</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武汉商联（集团）股份有限公司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其他承诺</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维持在股权分置改革时所做出的股权激励承诺，待中百集团业绩达到规定条件时积极推动其股权激励工作，力争</w:t>
            </w:r>
            <w:r>
              <w:rPr>
                <w:color w:val="000000" w:themeColor="text1"/>
                <w:sz w:val="21"/>
                <w:szCs w:val="21"/>
              </w:rPr>
              <w:t>5</w:t>
            </w:r>
            <w:r>
              <w:rPr>
                <w:color w:val="000000" w:themeColor="text1"/>
                <w:sz w:val="21"/>
                <w:szCs w:val="21"/>
              </w:rPr>
              <w:t>年内实施中百集团管理层股权激励计划。</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2017</w:t>
            </w:r>
            <w:r>
              <w:rPr>
                <w:color w:val="000000" w:themeColor="text1"/>
                <w:sz w:val="21"/>
                <w:szCs w:val="21"/>
              </w:rPr>
              <w:t>年</w:t>
            </w:r>
            <w:r>
              <w:rPr>
                <w:color w:val="000000" w:themeColor="text1"/>
                <w:sz w:val="21"/>
                <w:szCs w:val="21"/>
              </w:rPr>
              <w:t>05</w:t>
            </w:r>
            <w:r>
              <w:rPr>
                <w:color w:val="000000" w:themeColor="text1"/>
                <w:sz w:val="21"/>
                <w:szCs w:val="21"/>
              </w:rPr>
              <w:t>月</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w:t>
            </w:r>
            <w:r>
              <w:rPr>
                <w:color w:val="000000" w:themeColor="text1"/>
                <w:sz w:val="21"/>
                <w:szCs w:val="21"/>
              </w:rPr>
              <w:t>年内</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履行中</w:t>
            </w:r>
          </w:p>
        </w:tc>
      </w:tr>
      <w:tr w:rsidR="00903B3F">
        <w:tc>
          <w:tcPr>
            <w:tcW w:w="1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收购报告书或权益变动报告书中所作承诺</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武汉商联（集团）股份有限公司</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同业竞争方面承诺</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自股东大会审议通过本项议案之日起，武汉商联将积极推进、加大两家上市公司分业经营力度，在</w:t>
            </w:r>
            <w:r>
              <w:rPr>
                <w:color w:val="000000" w:themeColor="text1"/>
                <w:sz w:val="21"/>
                <w:szCs w:val="21"/>
              </w:rPr>
              <w:t>3</w:t>
            </w:r>
            <w:r>
              <w:rPr>
                <w:color w:val="000000" w:themeColor="text1"/>
                <w:sz w:val="21"/>
                <w:szCs w:val="21"/>
              </w:rPr>
              <w:t>年内通过资产重组等方式最终解决两家上市公司的同业竞争问题。</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07</w:t>
            </w:r>
            <w:r>
              <w:rPr>
                <w:color w:val="000000" w:themeColor="text1"/>
                <w:sz w:val="21"/>
                <w:szCs w:val="21"/>
              </w:rPr>
              <w:t>月</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年内</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履行中</w:t>
            </w:r>
          </w:p>
        </w:tc>
      </w:tr>
      <w:tr w:rsidR="00903B3F">
        <w:tc>
          <w:tcPr>
            <w:tcW w:w="1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承诺是否按时履行</w:t>
            </w:r>
          </w:p>
        </w:tc>
        <w:tc>
          <w:tcPr>
            <w:tcW w:w="75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是</w:t>
            </w:r>
          </w:p>
        </w:tc>
      </w:tr>
      <w:tr w:rsidR="00903B3F">
        <w:tc>
          <w:tcPr>
            <w:tcW w:w="1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如承诺超期未履行完毕的，应当详细说明未完成履行的具体原因及下一步的工作计划</w:t>
            </w:r>
          </w:p>
        </w:tc>
        <w:tc>
          <w:tcPr>
            <w:tcW w:w="75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无</w:t>
            </w:r>
          </w:p>
        </w:tc>
      </w:tr>
    </w:tbl>
    <w:p w:rsidR="00903B3F" w:rsidRDefault="00616D0D" w:rsidP="009A30D4">
      <w:pPr>
        <w:pStyle w:val="Chapter"/>
        <w:keepNext w:val="0"/>
        <w:keepLines w:val="0"/>
        <w:adjustRightInd w:val="0"/>
        <w:snapToGrid w:val="0"/>
        <w:spacing w:beforeLines="50" w:after="0" w:line="240" w:lineRule="auto"/>
        <w:ind w:firstLineChars="200" w:firstLine="420"/>
        <w:outlineLvl w:val="1"/>
        <w:rPr>
          <w:rFonts w:ascii="宋体" w:hAnsi="宋体" w:cs="宋体"/>
          <w:b w:val="0"/>
          <w:color w:val="000000" w:themeColor="text1"/>
          <w:sz w:val="21"/>
          <w:szCs w:val="21"/>
        </w:rPr>
      </w:pPr>
      <w:r>
        <w:rPr>
          <w:rFonts w:ascii="宋体" w:hAnsi="宋体" w:cs="宋体" w:hint="eastAsia"/>
          <w:b w:val="0"/>
          <w:color w:val="000000" w:themeColor="text1"/>
          <w:sz w:val="21"/>
          <w:szCs w:val="21"/>
        </w:rPr>
        <w:t>注：公司于2017年4月收到武汉商联（集团）股份有限公司（以下简称“武商联”）《关于变更承诺的函》。武商联表示对本公司所做的股权激励承诺不具备实施条件，拟变更相关承诺。2017年4月26日和5月19日，公司分别召开第八届董事会第二十一次会议和2016年年度股东大会审议通过了《关于武汉商联（集团）股份有限公司变更承诺的议案》。详见2017年4月28日刊登在《中国证券报》《证券时报》《上海证券报》及巨潮资讯网《关于武汉商联（集团）股份有限公司变更承诺的公告》（公告号：2017-17）。</w:t>
      </w:r>
    </w:p>
    <w:p w:rsidR="00903B3F" w:rsidRDefault="00616D0D">
      <w:pPr>
        <w:pStyle w:val="Chapter"/>
        <w:keepNext w:val="0"/>
        <w:keepLines w:val="0"/>
        <w:adjustRightInd w:val="0"/>
        <w:snapToGrid w:val="0"/>
        <w:spacing w:before="0" w:after="0" w:line="240" w:lineRule="auto"/>
        <w:ind w:firstLineChars="200" w:firstLine="420"/>
        <w:outlineLvl w:val="1"/>
        <w:rPr>
          <w:rFonts w:ascii="宋体" w:hAnsi="宋体" w:cs="宋体"/>
          <w:b w:val="0"/>
          <w:color w:val="000000" w:themeColor="text1"/>
          <w:sz w:val="21"/>
          <w:szCs w:val="21"/>
        </w:rPr>
      </w:pPr>
      <w:r>
        <w:rPr>
          <w:rFonts w:ascii="宋体" w:hAnsi="宋体" w:cs="宋体" w:hint="eastAsia"/>
          <w:b w:val="0"/>
          <w:color w:val="000000" w:themeColor="text1"/>
          <w:sz w:val="21"/>
          <w:szCs w:val="21"/>
        </w:rPr>
        <w:t>2021年7月，公司收到武商联《关于变更承诺的函》。函称：</w:t>
      </w:r>
      <w:r>
        <w:rPr>
          <w:rFonts w:ascii="宋体" w:hAnsi="宋体" w:cs="宋体"/>
          <w:b w:val="0"/>
          <w:color w:val="000000" w:themeColor="text1"/>
          <w:sz w:val="21"/>
          <w:szCs w:val="21"/>
        </w:rPr>
        <w:t>公司第一大股东武</w:t>
      </w:r>
      <w:r>
        <w:rPr>
          <w:rFonts w:ascii="宋体" w:hAnsi="宋体" w:cs="宋体" w:hint="eastAsia"/>
          <w:b w:val="0"/>
          <w:color w:val="000000" w:themeColor="text1"/>
          <w:sz w:val="21"/>
          <w:szCs w:val="21"/>
        </w:rPr>
        <w:t>汉</w:t>
      </w:r>
      <w:r>
        <w:rPr>
          <w:rFonts w:ascii="宋体" w:hAnsi="宋体" w:cs="宋体"/>
          <w:b w:val="0"/>
          <w:color w:val="000000" w:themeColor="text1"/>
          <w:sz w:val="21"/>
          <w:szCs w:val="21"/>
        </w:rPr>
        <w:t>商联</w:t>
      </w:r>
      <w:r>
        <w:rPr>
          <w:rFonts w:ascii="宋体" w:hAnsi="宋体" w:cs="宋体" w:hint="eastAsia"/>
          <w:b w:val="0"/>
          <w:color w:val="000000" w:themeColor="text1"/>
          <w:sz w:val="21"/>
          <w:szCs w:val="21"/>
        </w:rPr>
        <w:t>曾在2019年7月提交公司、武商集团股东大会审议通过了申请变更同业竞争承诺的议案，变更后承诺将于2021年7月到期。鉴于继续实施原承诺不利于维护上市公司及中小股东利益，现提请公司董事会、股东大会审议</w:t>
      </w:r>
      <w:r>
        <w:rPr>
          <w:rFonts w:ascii="宋体" w:hAnsi="宋体" w:cs="宋体"/>
          <w:b w:val="0"/>
          <w:color w:val="000000" w:themeColor="text1"/>
          <w:sz w:val="21"/>
          <w:szCs w:val="21"/>
        </w:rPr>
        <w:t>武</w:t>
      </w:r>
      <w:r>
        <w:rPr>
          <w:rFonts w:ascii="宋体" w:hAnsi="宋体" w:cs="宋体" w:hint="eastAsia"/>
          <w:b w:val="0"/>
          <w:color w:val="000000" w:themeColor="text1"/>
          <w:sz w:val="21"/>
          <w:szCs w:val="21"/>
        </w:rPr>
        <w:t>汉</w:t>
      </w:r>
      <w:r>
        <w:rPr>
          <w:rFonts w:ascii="宋体" w:hAnsi="宋体" w:cs="宋体"/>
          <w:b w:val="0"/>
          <w:color w:val="000000" w:themeColor="text1"/>
          <w:sz w:val="21"/>
          <w:szCs w:val="21"/>
        </w:rPr>
        <w:t>商联</w:t>
      </w:r>
      <w:r>
        <w:rPr>
          <w:rFonts w:ascii="宋体" w:hAnsi="宋体" w:cs="宋体" w:hint="eastAsia"/>
          <w:b w:val="0"/>
          <w:color w:val="000000" w:themeColor="text1"/>
          <w:sz w:val="21"/>
          <w:szCs w:val="21"/>
        </w:rPr>
        <w:t>变更承诺的议案。根据第4号监管指引的规定，2021年7月9日和7月26日，公司分别召开董事会和临时股东大会，审议通过了《关于第一大股东变更承诺的议案》。具体内容详见2021年7月10日刊登在《中国证券报》《证券时报》《上海证券报》及巨潮资讯网《关于第一大股东变更承诺的公告》（公告号：2021-053）。</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公司资产或项目存在盈利预测，且报告期仍处在盈利预测期间，公司就资产或项目达到原盈利预测及其原因做出说明</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二、控股股东及其他关联方对上市公司的非经营性占用资金情况</w:t>
      </w:r>
    </w:p>
    <w:p w:rsidR="00903B3F" w:rsidRDefault="00616D0D">
      <w:pPr>
        <w:adjustRightInd w:val="0"/>
        <w:spacing w:before="0" w:after="0"/>
        <w:jc w:val="left"/>
        <w:rPr>
          <w:color w:val="000000" w:themeColor="text1"/>
          <w:sz w:val="24"/>
          <w:szCs w:val="24"/>
        </w:rPr>
      </w:pPr>
      <w:r>
        <w:rPr>
          <w:color w:val="000000" w:themeColor="text1"/>
          <w:sz w:val="24"/>
          <w:szCs w:val="24"/>
        </w:rPr>
        <w:lastRenderedPageBreak/>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公司报告期不存在控股股东及其他关联方对上市公司的非经营性占用资金。</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三、违规对外担保情况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公司报告期无违规对外担保情况。</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四、董事会对最近一期“非标准审计报告”相关情况的说明</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五、董事会、监事会、独立董事（如有）对会计师事务所本报告期“非标准审计报告”的说明</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六、与上年度财务报告相比，会计政策、会计估计变更或重大会计差错更正的情况说明</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）会计政策变更</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b/>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①执行新租赁准则导致的会计政策变更</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财政部于</w:t>
      </w:r>
      <w:r>
        <w:rPr>
          <w:rFonts w:asciiTheme="minorEastAsia" w:eastAsiaTheme="minorEastAsia" w:hAnsiTheme="minorEastAsia"/>
          <w:color w:val="000000" w:themeColor="text1"/>
          <w:kern w:val="0"/>
          <w:sz w:val="24"/>
          <w:szCs w:val="24"/>
          <w:lang w:val="zh-CN"/>
        </w:rPr>
        <w:t>2018</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12</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7</w:t>
      </w:r>
      <w:r>
        <w:rPr>
          <w:rFonts w:asciiTheme="minorEastAsia" w:eastAsiaTheme="minorEastAsia" w:hAnsiTheme="minorEastAsia" w:cs="宋体" w:hint="eastAsia"/>
          <w:color w:val="000000" w:themeColor="text1"/>
          <w:kern w:val="0"/>
          <w:sz w:val="24"/>
          <w:szCs w:val="24"/>
          <w:lang w:val="zh-CN"/>
        </w:rPr>
        <w:t>日发布了《企业会计准则第</w:t>
      </w:r>
      <w:r>
        <w:rPr>
          <w:rFonts w:asciiTheme="minorEastAsia" w:eastAsiaTheme="minorEastAsia" w:hAnsiTheme="minorEastAsia"/>
          <w:color w:val="000000" w:themeColor="text1"/>
          <w:kern w:val="0"/>
          <w:sz w:val="24"/>
          <w:szCs w:val="24"/>
          <w:lang w:val="zh-CN"/>
        </w:rPr>
        <w:t>21</w:t>
      </w:r>
      <w:r>
        <w:rPr>
          <w:rFonts w:asciiTheme="minorEastAsia" w:eastAsiaTheme="minorEastAsia" w:hAnsiTheme="minorEastAsia" w:cs="宋体" w:hint="eastAsia"/>
          <w:color w:val="000000" w:themeColor="text1"/>
          <w:kern w:val="0"/>
          <w:sz w:val="24"/>
          <w:szCs w:val="24"/>
          <w:lang w:val="zh-CN"/>
        </w:rPr>
        <w:t>号</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租赁（</w:t>
      </w:r>
      <w:r>
        <w:rPr>
          <w:rFonts w:asciiTheme="minorEastAsia" w:eastAsiaTheme="minorEastAsia" w:hAnsiTheme="minorEastAsia"/>
          <w:color w:val="000000" w:themeColor="text1"/>
          <w:kern w:val="0"/>
          <w:sz w:val="24"/>
          <w:szCs w:val="24"/>
          <w:lang w:val="zh-CN"/>
        </w:rPr>
        <w:t>2018</w:t>
      </w:r>
      <w:r>
        <w:rPr>
          <w:rFonts w:asciiTheme="minorEastAsia" w:eastAsiaTheme="minorEastAsia" w:hAnsiTheme="minorEastAsia" w:cs="宋体" w:hint="eastAsia"/>
          <w:color w:val="000000" w:themeColor="text1"/>
          <w:kern w:val="0"/>
          <w:sz w:val="24"/>
          <w:szCs w:val="24"/>
          <w:lang w:val="zh-CN"/>
        </w:rPr>
        <w:t>年修订）》（财会</w:t>
      </w:r>
      <w:r>
        <w:rPr>
          <w:rFonts w:asciiTheme="minorEastAsia" w:eastAsiaTheme="minorEastAsia" w:hAnsiTheme="minorEastAsia"/>
          <w:color w:val="000000" w:themeColor="text1"/>
          <w:kern w:val="0"/>
          <w:sz w:val="24"/>
          <w:szCs w:val="24"/>
          <w:lang w:val="zh-CN"/>
        </w:rPr>
        <w:t>[2018]35</w:t>
      </w:r>
      <w:r>
        <w:rPr>
          <w:rFonts w:asciiTheme="minorEastAsia" w:eastAsiaTheme="minorEastAsia" w:hAnsiTheme="minorEastAsia" w:cs="宋体" w:hint="eastAsia"/>
          <w:color w:val="000000" w:themeColor="text1"/>
          <w:kern w:val="0"/>
          <w:sz w:val="24"/>
          <w:szCs w:val="24"/>
          <w:lang w:val="zh-CN"/>
        </w:rPr>
        <w:t>号）（以下简称</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新租赁准则</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）。经本公司第九届董事会第二十九次会议于</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3</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23</w:t>
      </w:r>
      <w:r>
        <w:rPr>
          <w:rFonts w:asciiTheme="minorEastAsia" w:eastAsiaTheme="minorEastAsia" w:hAnsiTheme="minorEastAsia" w:cs="宋体" w:hint="eastAsia"/>
          <w:color w:val="000000" w:themeColor="text1"/>
          <w:kern w:val="0"/>
          <w:sz w:val="24"/>
          <w:szCs w:val="24"/>
          <w:lang w:val="zh-CN"/>
        </w:rPr>
        <w:t>日决议通过，本公司于</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日起执行前述新租赁准则，并依据新租赁准则的规定对相关会计政策进行变更。</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②执行新租赁准则的主要变化和影响如下：</w:t>
      </w:r>
      <w:r>
        <w:rPr>
          <w:rFonts w:asciiTheme="minorEastAsia" w:eastAsiaTheme="minorEastAsia" w:hAnsiTheme="minorEastAsia"/>
          <w:color w:val="000000" w:themeColor="text1"/>
          <w:kern w:val="0"/>
          <w:sz w:val="24"/>
          <w:szCs w:val="24"/>
          <w:lang w:val="zh-CN"/>
        </w:rPr>
        <w:t xml:space="preserve"> </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本公司承租房屋建筑物资产，剩余租赁期大于</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年，原作为经营租赁处理，根据新租赁准则，于</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1</w:t>
      </w:r>
      <w:r>
        <w:rPr>
          <w:rFonts w:asciiTheme="minorEastAsia" w:eastAsiaTheme="minorEastAsia" w:hAnsiTheme="minorEastAsia" w:cs="宋体" w:hint="eastAsia"/>
          <w:color w:val="000000" w:themeColor="text1"/>
          <w:kern w:val="0"/>
          <w:sz w:val="24"/>
          <w:szCs w:val="24"/>
          <w:lang w:val="zh-CN"/>
        </w:rPr>
        <w:t>日确认使用权资产</w:t>
      </w:r>
      <w:r>
        <w:rPr>
          <w:rFonts w:eastAsia="Times New Roman"/>
          <w:color w:val="000000"/>
          <w:sz w:val="24"/>
          <w:szCs w:val="24"/>
        </w:rPr>
        <w:t>2,992,444,811.44</w:t>
      </w:r>
      <w:r>
        <w:rPr>
          <w:rFonts w:asciiTheme="minorEastAsia" w:eastAsiaTheme="minorEastAsia" w:hAnsiTheme="minorEastAsia" w:cs="宋体" w:hint="eastAsia"/>
          <w:color w:val="000000" w:themeColor="text1"/>
          <w:kern w:val="0"/>
          <w:sz w:val="24"/>
          <w:szCs w:val="24"/>
          <w:lang w:val="zh-CN"/>
        </w:rPr>
        <w:t>元，一年内到期的其他</w:t>
      </w:r>
      <w:r>
        <w:rPr>
          <w:rFonts w:asciiTheme="minorEastAsia" w:eastAsiaTheme="minorEastAsia" w:hAnsiTheme="minorEastAsia" w:cs="宋体" w:hint="eastAsia"/>
          <w:color w:val="000000" w:themeColor="text1"/>
          <w:kern w:val="0"/>
          <w:sz w:val="24"/>
          <w:szCs w:val="24"/>
        </w:rPr>
        <w:t>非</w:t>
      </w:r>
      <w:r>
        <w:rPr>
          <w:rFonts w:asciiTheme="minorEastAsia" w:eastAsiaTheme="minorEastAsia" w:hAnsiTheme="minorEastAsia" w:cs="宋体" w:hint="eastAsia"/>
          <w:color w:val="000000" w:themeColor="text1"/>
          <w:kern w:val="0"/>
          <w:sz w:val="24"/>
          <w:szCs w:val="24"/>
          <w:lang w:val="zh-CN"/>
        </w:rPr>
        <w:t>流动负债</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租赁负债</w:t>
      </w:r>
      <w:r>
        <w:rPr>
          <w:rFonts w:eastAsia="Times New Roman"/>
          <w:color w:val="000000"/>
          <w:sz w:val="24"/>
          <w:szCs w:val="24"/>
        </w:rPr>
        <w:t>420,024,879.</w:t>
      </w:r>
      <w:r>
        <w:rPr>
          <w:rFonts w:eastAsia="Times New Roman"/>
          <w:color w:val="000000"/>
          <w:sz w:val="24"/>
          <w:szCs w:val="24"/>
          <w:lang w:val="zh-CN"/>
        </w:rPr>
        <w:t>54</w:t>
      </w:r>
      <w:r>
        <w:rPr>
          <w:rFonts w:asciiTheme="minorEastAsia" w:eastAsiaTheme="minorEastAsia" w:hAnsiTheme="minorEastAsia" w:cs="宋体" w:hint="eastAsia"/>
          <w:color w:val="000000" w:themeColor="text1"/>
          <w:kern w:val="0"/>
          <w:sz w:val="24"/>
          <w:szCs w:val="24"/>
          <w:lang w:val="zh-CN"/>
        </w:rPr>
        <w:t>元，租赁负债</w:t>
      </w:r>
      <w:r>
        <w:rPr>
          <w:rFonts w:eastAsia="Times New Roman"/>
          <w:color w:val="000000"/>
          <w:sz w:val="24"/>
          <w:szCs w:val="24"/>
        </w:rPr>
        <w:t>2,509,621,453.77</w:t>
      </w:r>
      <w:r>
        <w:rPr>
          <w:rFonts w:asciiTheme="minorEastAsia" w:eastAsiaTheme="minorEastAsia" w:hAnsiTheme="minorEastAsia" w:cs="宋体" w:hint="eastAsia"/>
          <w:color w:val="000000" w:themeColor="text1"/>
          <w:kern w:val="0"/>
          <w:sz w:val="24"/>
          <w:szCs w:val="24"/>
          <w:lang w:val="zh-CN"/>
        </w:rPr>
        <w:t>元。</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上述会计政策变更对</w:t>
      </w: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日财务报表的影响如下：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1719"/>
        <w:gridCol w:w="2109"/>
        <w:gridCol w:w="1701"/>
        <w:gridCol w:w="1984"/>
        <w:gridCol w:w="2126"/>
      </w:tblGrid>
      <w:tr w:rsidR="00903B3F">
        <w:trPr>
          <w:trHeight w:val="312"/>
          <w:jc w:val="center"/>
        </w:trPr>
        <w:tc>
          <w:tcPr>
            <w:tcW w:w="1719" w:type="dxa"/>
            <w:vMerge w:val="restart"/>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报表项目</w:t>
            </w:r>
          </w:p>
        </w:tc>
        <w:tc>
          <w:tcPr>
            <w:tcW w:w="3810" w:type="dxa"/>
            <w:gridSpan w:val="2"/>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2020</w:t>
            </w:r>
            <w:r>
              <w:rPr>
                <w:rFonts w:ascii="宋体" w:hAnsi="宋体" w:cs="宋体" w:hint="eastAsia"/>
                <w:color w:val="000000" w:themeColor="text1"/>
                <w:kern w:val="0"/>
                <w:sz w:val="21"/>
                <w:szCs w:val="24"/>
                <w:lang w:val="zh-CN"/>
              </w:rPr>
              <w:t>年</w:t>
            </w:r>
            <w:r>
              <w:rPr>
                <w:rFonts w:eastAsia="Times New Roman"/>
                <w:color w:val="000000" w:themeColor="text1"/>
                <w:kern w:val="0"/>
                <w:sz w:val="21"/>
                <w:szCs w:val="24"/>
                <w:lang w:val="zh-CN"/>
              </w:rPr>
              <w:t>12</w:t>
            </w:r>
            <w:r>
              <w:rPr>
                <w:rFonts w:ascii="宋体" w:hAnsi="宋体" w:cs="宋体" w:hint="eastAsia"/>
                <w:color w:val="000000" w:themeColor="text1"/>
                <w:kern w:val="0"/>
                <w:sz w:val="21"/>
                <w:szCs w:val="24"/>
                <w:lang w:val="zh-CN"/>
              </w:rPr>
              <w:t>月</w:t>
            </w:r>
            <w:r>
              <w:rPr>
                <w:rFonts w:eastAsia="Times New Roman"/>
                <w:color w:val="000000" w:themeColor="text1"/>
                <w:kern w:val="0"/>
                <w:sz w:val="21"/>
                <w:szCs w:val="24"/>
                <w:lang w:val="zh-CN"/>
              </w:rPr>
              <w:t>31</w:t>
            </w:r>
            <w:r>
              <w:rPr>
                <w:rFonts w:ascii="宋体" w:hAnsi="宋体" w:cs="宋体" w:hint="eastAsia"/>
                <w:color w:val="000000" w:themeColor="text1"/>
                <w:kern w:val="0"/>
                <w:sz w:val="21"/>
                <w:szCs w:val="24"/>
                <w:lang w:val="zh-CN"/>
              </w:rPr>
              <w:t>日（变更前）金额</w:t>
            </w:r>
          </w:p>
        </w:tc>
        <w:tc>
          <w:tcPr>
            <w:tcW w:w="4110" w:type="dxa"/>
            <w:gridSpan w:val="2"/>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2021</w:t>
            </w:r>
            <w:r>
              <w:rPr>
                <w:rFonts w:ascii="宋体" w:hAnsi="宋体" w:cs="宋体" w:hint="eastAsia"/>
                <w:color w:val="000000" w:themeColor="text1"/>
                <w:kern w:val="0"/>
                <w:sz w:val="21"/>
                <w:szCs w:val="24"/>
                <w:lang w:val="zh-CN"/>
              </w:rPr>
              <w:t>年</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月</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日（变更后）金额</w:t>
            </w:r>
          </w:p>
        </w:tc>
      </w:tr>
      <w:tr w:rsidR="00903B3F">
        <w:trPr>
          <w:trHeight w:val="312"/>
          <w:jc w:val="center"/>
        </w:trPr>
        <w:tc>
          <w:tcPr>
            <w:tcW w:w="1719" w:type="dxa"/>
            <w:vMerge/>
            <w:shd w:val="clear" w:color="auto" w:fill="D3D3D3"/>
            <w:vAlign w:val="center"/>
          </w:tcPr>
          <w:p w:rsidR="00903B3F" w:rsidRDefault="00903B3F">
            <w:pPr>
              <w:autoSpaceDE w:val="0"/>
              <w:autoSpaceDN w:val="0"/>
              <w:adjustRightInd w:val="0"/>
              <w:spacing w:before="0" w:after="0"/>
              <w:jc w:val="left"/>
              <w:rPr>
                <w:rFonts w:eastAsia="Times New Roman"/>
                <w:color w:val="000000" w:themeColor="text1"/>
                <w:kern w:val="0"/>
                <w:szCs w:val="24"/>
                <w:lang w:val="zh-CN"/>
              </w:rPr>
            </w:pPr>
          </w:p>
        </w:tc>
        <w:tc>
          <w:tcPr>
            <w:tcW w:w="2109" w:type="dxa"/>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合并报表</w:t>
            </w:r>
          </w:p>
        </w:tc>
        <w:tc>
          <w:tcPr>
            <w:tcW w:w="1701" w:type="dxa"/>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公司报表</w:t>
            </w:r>
          </w:p>
        </w:tc>
        <w:tc>
          <w:tcPr>
            <w:tcW w:w="1984" w:type="dxa"/>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合并报表</w:t>
            </w:r>
          </w:p>
        </w:tc>
        <w:tc>
          <w:tcPr>
            <w:tcW w:w="2126" w:type="dxa"/>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公司报表</w:t>
            </w:r>
          </w:p>
        </w:tc>
      </w:tr>
      <w:tr w:rsidR="00903B3F">
        <w:trPr>
          <w:trHeight w:val="312"/>
          <w:jc w:val="center"/>
        </w:trPr>
        <w:tc>
          <w:tcPr>
            <w:tcW w:w="1719" w:type="dxa"/>
            <w:shd w:val="clear" w:color="auto" w:fill="D3D3D3"/>
            <w:vAlign w:val="center"/>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预付款项</w:t>
            </w:r>
          </w:p>
        </w:tc>
        <w:tc>
          <w:tcPr>
            <w:tcW w:w="2109"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237,837,451.19</w:t>
            </w:r>
          </w:p>
        </w:tc>
        <w:tc>
          <w:tcPr>
            <w:tcW w:w="1701"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984"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142,930,135.55</w:t>
            </w:r>
          </w:p>
        </w:tc>
        <w:tc>
          <w:tcPr>
            <w:tcW w:w="2126" w:type="dxa"/>
          </w:tcPr>
          <w:p w:rsidR="00903B3F" w:rsidRDefault="00903B3F">
            <w:pPr>
              <w:autoSpaceDE w:val="0"/>
              <w:autoSpaceDN w:val="0"/>
              <w:adjustRightInd w:val="0"/>
              <w:spacing w:before="0" w:after="0"/>
              <w:rPr>
                <w:rFonts w:eastAsia="Times New Roman"/>
                <w:color w:val="000000" w:themeColor="text1"/>
                <w:kern w:val="0"/>
                <w:sz w:val="21"/>
                <w:szCs w:val="24"/>
                <w:lang w:val="zh-CN"/>
              </w:rPr>
            </w:pPr>
          </w:p>
        </w:tc>
      </w:tr>
      <w:tr w:rsidR="00903B3F">
        <w:trPr>
          <w:trHeight w:val="312"/>
          <w:jc w:val="center"/>
        </w:trPr>
        <w:tc>
          <w:tcPr>
            <w:tcW w:w="1719" w:type="dxa"/>
            <w:shd w:val="clear" w:color="auto" w:fill="D3D3D3"/>
            <w:vAlign w:val="center"/>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使用权资产</w:t>
            </w:r>
          </w:p>
        </w:tc>
        <w:tc>
          <w:tcPr>
            <w:tcW w:w="2109"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01"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984"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2,992,444,811.44</w:t>
            </w:r>
          </w:p>
        </w:tc>
        <w:tc>
          <w:tcPr>
            <w:tcW w:w="2126" w:type="dxa"/>
          </w:tcPr>
          <w:p w:rsidR="00903B3F" w:rsidRDefault="00903B3F">
            <w:pPr>
              <w:autoSpaceDE w:val="0"/>
              <w:autoSpaceDN w:val="0"/>
              <w:adjustRightInd w:val="0"/>
              <w:spacing w:before="0" w:after="0"/>
              <w:rPr>
                <w:rFonts w:eastAsia="Times New Roman"/>
                <w:color w:val="000000" w:themeColor="text1"/>
                <w:kern w:val="0"/>
                <w:sz w:val="21"/>
                <w:szCs w:val="24"/>
                <w:lang w:val="zh-CN"/>
              </w:rPr>
            </w:pPr>
          </w:p>
        </w:tc>
      </w:tr>
      <w:tr w:rsidR="00903B3F">
        <w:trPr>
          <w:trHeight w:val="312"/>
          <w:jc w:val="center"/>
        </w:trPr>
        <w:tc>
          <w:tcPr>
            <w:tcW w:w="1719" w:type="dxa"/>
            <w:shd w:val="clear" w:color="auto" w:fill="D3D3D3"/>
            <w:vAlign w:val="center"/>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其他应付款</w:t>
            </w:r>
          </w:p>
        </w:tc>
        <w:tc>
          <w:tcPr>
            <w:tcW w:w="2109"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367,548,827.24</w:t>
            </w:r>
          </w:p>
        </w:tc>
        <w:tc>
          <w:tcPr>
            <w:tcW w:w="1701"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984"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335,439,989.73</w:t>
            </w:r>
          </w:p>
        </w:tc>
        <w:tc>
          <w:tcPr>
            <w:tcW w:w="2126" w:type="dxa"/>
          </w:tcPr>
          <w:p w:rsidR="00903B3F" w:rsidRDefault="00903B3F">
            <w:pPr>
              <w:autoSpaceDE w:val="0"/>
              <w:autoSpaceDN w:val="0"/>
              <w:adjustRightInd w:val="0"/>
              <w:spacing w:before="0" w:after="0"/>
              <w:rPr>
                <w:rFonts w:eastAsia="Times New Roman"/>
                <w:color w:val="000000" w:themeColor="text1"/>
                <w:kern w:val="0"/>
                <w:sz w:val="21"/>
                <w:szCs w:val="24"/>
                <w:lang w:val="zh-CN"/>
              </w:rPr>
            </w:pPr>
          </w:p>
        </w:tc>
      </w:tr>
      <w:tr w:rsidR="00903B3F">
        <w:trPr>
          <w:trHeight w:val="312"/>
          <w:jc w:val="center"/>
        </w:trPr>
        <w:tc>
          <w:tcPr>
            <w:tcW w:w="1719" w:type="dxa"/>
            <w:shd w:val="clear" w:color="auto" w:fill="D3D3D3"/>
            <w:vAlign w:val="center"/>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一年内到期的其他</w:t>
            </w:r>
            <w:r>
              <w:rPr>
                <w:rFonts w:ascii="宋体" w:hAnsi="宋体" w:cs="宋体" w:hint="eastAsia"/>
                <w:color w:val="000000" w:themeColor="text1"/>
                <w:kern w:val="0"/>
                <w:sz w:val="21"/>
                <w:szCs w:val="24"/>
              </w:rPr>
              <w:t>非</w:t>
            </w:r>
            <w:r>
              <w:rPr>
                <w:rFonts w:ascii="宋体" w:hAnsi="宋体" w:cs="宋体" w:hint="eastAsia"/>
                <w:color w:val="000000" w:themeColor="text1"/>
                <w:kern w:val="0"/>
                <w:sz w:val="21"/>
                <w:szCs w:val="24"/>
                <w:lang w:val="zh-CN"/>
              </w:rPr>
              <w:t>流动负债</w:t>
            </w:r>
          </w:p>
        </w:tc>
        <w:tc>
          <w:tcPr>
            <w:tcW w:w="2109"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01"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984"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420,024,879.54</w:t>
            </w:r>
          </w:p>
        </w:tc>
        <w:tc>
          <w:tcPr>
            <w:tcW w:w="2126" w:type="dxa"/>
          </w:tcPr>
          <w:p w:rsidR="00903B3F" w:rsidRDefault="00903B3F">
            <w:pPr>
              <w:autoSpaceDE w:val="0"/>
              <w:autoSpaceDN w:val="0"/>
              <w:adjustRightInd w:val="0"/>
              <w:spacing w:before="0" w:after="0"/>
              <w:rPr>
                <w:rFonts w:eastAsia="Times New Roman"/>
                <w:color w:val="000000" w:themeColor="text1"/>
                <w:kern w:val="0"/>
                <w:sz w:val="21"/>
                <w:szCs w:val="24"/>
                <w:lang w:val="zh-CN"/>
              </w:rPr>
            </w:pPr>
          </w:p>
        </w:tc>
      </w:tr>
      <w:tr w:rsidR="00903B3F">
        <w:trPr>
          <w:trHeight w:val="312"/>
          <w:jc w:val="center"/>
        </w:trPr>
        <w:tc>
          <w:tcPr>
            <w:tcW w:w="1719" w:type="dxa"/>
            <w:shd w:val="clear" w:color="auto" w:fill="D3D3D3"/>
            <w:vAlign w:val="center"/>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租赁负债</w:t>
            </w:r>
          </w:p>
        </w:tc>
        <w:tc>
          <w:tcPr>
            <w:tcW w:w="2109"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01"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984" w:type="dxa"/>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2,509,621,453.77</w:t>
            </w:r>
          </w:p>
        </w:tc>
        <w:tc>
          <w:tcPr>
            <w:tcW w:w="2126" w:type="dxa"/>
          </w:tcPr>
          <w:p w:rsidR="00903B3F" w:rsidRDefault="00903B3F">
            <w:pPr>
              <w:autoSpaceDE w:val="0"/>
              <w:autoSpaceDN w:val="0"/>
              <w:adjustRightInd w:val="0"/>
              <w:spacing w:before="0" w:after="0"/>
              <w:rPr>
                <w:rFonts w:eastAsia="Times New Roman"/>
                <w:color w:val="000000" w:themeColor="text1"/>
                <w:kern w:val="0"/>
                <w:sz w:val="21"/>
                <w:szCs w:val="24"/>
                <w:lang w:val="zh-CN"/>
              </w:rPr>
            </w:pP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七、与上年度财务报告相比，合并报表范围发生变化的情况说明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ind w:firstLineChars="200" w:firstLine="480"/>
        <w:jc w:val="left"/>
        <w:rPr>
          <w:color w:val="000000" w:themeColor="text1"/>
          <w:sz w:val="24"/>
          <w:szCs w:val="24"/>
          <w:lang w:val="zh-CN"/>
        </w:rPr>
      </w:pPr>
      <w:r>
        <w:rPr>
          <w:rFonts w:hint="eastAsia"/>
          <w:color w:val="000000" w:themeColor="text1"/>
          <w:sz w:val="24"/>
          <w:szCs w:val="24"/>
          <w:lang w:val="zh-CN"/>
        </w:rPr>
        <w:t>基于经营发展需要，为加快推进公司数字化转型与线上线下融合发展，提升市场竞争力，公司以自有资金</w:t>
      </w:r>
      <w:r>
        <w:rPr>
          <w:color w:val="000000" w:themeColor="text1"/>
          <w:sz w:val="24"/>
          <w:szCs w:val="24"/>
          <w:lang w:val="zh-CN"/>
        </w:rPr>
        <w:t>10,000</w:t>
      </w:r>
      <w:r>
        <w:rPr>
          <w:rFonts w:hint="eastAsia"/>
          <w:color w:val="000000" w:themeColor="text1"/>
          <w:sz w:val="24"/>
          <w:szCs w:val="24"/>
          <w:lang w:val="zh-CN"/>
        </w:rPr>
        <w:t>万元人民币投资设立全资子公司武汉数智云科技有限公司。</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lastRenderedPageBreak/>
        <w:t>八、聘任、解聘会计师事务所情况</w:t>
      </w:r>
    </w:p>
    <w:p w:rsidR="00903B3F" w:rsidRDefault="00616D0D">
      <w:pPr>
        <w:jc w:val="left"/>
        <w:rPr>
          <w:color w:val="000000" w:themeColor="text1"/>
          <w:sz w:val="24"/>
          <w:szCs w:val="24"/>
        </w:rPr>
      </w:pPr>
      <w:r>
        <w:rPr>
          <w:color w:val="000000" w:themeColor="text1"/>
          <w:sz w:val="24"/>
          <w:szCs w:val="24"/>
        </w:rPr>
        <w:t>现聘任的会计师事务所</w:t>
      </w:r>
    </w:p>
    <w:tbl>
      <w:tblPr>
        <w:tblW w:w="9568" w:type="dxa"/>
        <w:tblInd w:w="28" w:type="dxa"/>
        <w:tblLayout w:type="fixed"/>
        <w:tblCellMar>
          <w:left w:w="28" w:type="dxa"/>
          <w:right w:w="28" w:type="dxa"/>
        </w:tblCellMar>
        <w:tblLook w:val="04A0"/>
      </w:tblPr>
      <w:tblGrid>
        <w:gridCol w:w="4902"/>
        <w:gridCol w:w="4666"/>
      </w:tblGrid>
      <w:tr w:rsidR="00903B3F">
        <w:tc>
          <w:tcPr>
            <w:tcW w:w="49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境内会计师事务所名称</w:t>
            </w:r>
          </w:p>
        </w:tc>
        <w:tc>
          <w:tcPr>
            <w:tcW w:w="466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中审众环会计师事务所（特殊普通合伙）</w:t>
            </w:r>
          </w:p>
        </w:tc>
      </w:tr>
      <w:tr w:rsidR="00903B3F">
        <w:tc>
          <w:tcPr>
            <w:tcW w:w="49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境内会计师事务所报酬（万元）</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130</w:t>
            </w:r>
          </w:p>
        </w:tc>
      </w:tr>
      <w:tr w:rsidR="00903B3F">
        <w:tc>
          <w:tcPr>
            <w:tcW w:w="49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境内会计师事务所审计服务的连续年限</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w:t>
            </w:r>
          </w:p>
        </w:tc>
      </w:tr>
      <w:tr w:rsidR="00903B3F">
        <w:tc>
          <w:tcPr>
            <w:tcW w:w="49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境内会计师事务所注册会计师姓名</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刘起德、艾雯冰</w:t>
            </w:r>
          </w:p>
        </w:tc>
      </w:tr>
      <w:tr w:rsidR="00903B3F">
        <w:tc>
          <w:tcPr>
            <w:tcW w:w="49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境内会计师事务所注册会计师审计服务的连续年限</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w:t>
            </w:r>
          </w:p>
        </w:tc>
      </w:tr>
    </w:tbl>
    <w:p w:rsidR="00903B3F" w:rsidRDefault="00616D0D">
      <w:pPr>
        <w:adjustRightInd w:val="0"/>
        <w:snapToGrid w:val="0"/>
        <w:spacing w:before="200" w:after="0"/>
        <w:jc w:val="left"/>
        <w:rPr>
          <w:rFonts w:ascii="宋体" w:hAnsi="宋体" w:cs="宋体"/>
          <w:color w:val="000000" w:themeColor="text1"/>
          <w:sz w:val="24"/>
          <w:szCs w:val="24"/>
        </w:rPr>
      </w:pPr>
      <w:r>
        <w:rPr>
          <w:rFonts w:ascii="宋体" w:hAnsi="宋体" w:cs="宋体" w:hint="eastAsia"/>
          <w:color w:val="000000" w:themeColor="text1"/>
          <w:sz w:val="24"/>
          <w:szCs w:val="24"/>
        </w:rPr>
        <w:t>当期是否改聘会计师事务所</w:t>
      </w:r>
    </w:p>
    <w:p w:rsidR="00903B3F" w:rsidRDefault="00616D0D">
      <w:pPr>
        <w:adjustRightInd w:val="0"/>
        <w:snapToGrid w:val="0"/>
        <w:spacing w:before="0" w:after="0"/>
        <w:jc w:val="left"/>
        <w:rPr>
          <w:rFonts w:ascii="宋体" w:hAnsi="宋体" w:cs="宋体"/>
          <w:color w:val="000000" w:themeColor="text1"/>
          <w:sz w:val="24"/>
          <w:szCs w:val="24"/>
        </w:rPr>
      </w:pPr>
      <w:r>
        <w:rPr>
          <w:color w:val="000000" w:themeColor="text1"/>
          <w:sz w:val="24"/>
          <w:szCs w:val="24"/>
        </w:rPr>
        <w:t>□</w:t>
      </w:r>
      <w:r>
        <w:rPr>
          <w:rFonts w:ascii="宋体" w:hAnsi="宋体" w:cs="宋体" w:hint="eastAsia"/>
          <w:color w:val="000000" w:themeColor="text1"/>
          <w:sz w:val="24"/>
          <w:szCs w:val="24"/>
        </w:rPr>
        <w:t xml:space="preserve"> 是 </w:t>
      </w:r>
      <w:r>
        <w:rPr>
          <w:color w:val="000000" w:themeColor="text1"/>
          <w:sz w:val="24"/>
          <w:szCs w:val="24"/>
        </w:rPr>
        <w:t>√</w:t>
      </w:r>
      <w:r>
        <w:rPr>
          <w:rFonts w:ascii="宋体" w:hAnsi="宋体" w:cs="宋体" w:hint="eastAsia"/>
          <w:color w:val="000000" w:themeColor="text1"/>
          <w:sz w:val="24"/>
          <w:szCs w:val="24"/>
        </w:rPr>
        <w:t xml:space="preserve"> 否 </w:t>
      </w:r>
    </w:p>
    <w:p w:rsidR="00903B3F" w:rsidRDefault="00616D0D">
      <w:pPr>
        <w:adjustRightInd w:val="0"/>
        <w:snapToGrid w:val="0"/>
        <w:spacing w:before="200" w:after="0"/>
        <w:jc w:val="left"/>
        <w:rPr>
          <w:rFonts w:ascii="宋体" w:hAnsi="宋体" w:cs="宋体"/>
          <w:color w:val="000000" w:themeColor="text1"/>
          <w:sz w:val="24"/>
          <w:szCs w:val="24"/>
        </w:rPr>
      </w:pPr>
      <w:r>
        <w:rPr>
          <w:rFonts w:ascii="宋体" w:hAnsi="宋体" w:cs="宋体" w:hint="eastAsia"/>
          <w:color w:val="000000" w:themeColor="text1"/>
          <w:sz w:val="24"/>
          <w:szCs w:val="24"/>
        </w:rPr>
        <w:t>聘请内部控制审计会计师事务所、财务顾问或保荐人情况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九、年度报告披露后面临退市情况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十、破产重整相关事项</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公司报告期未发生破产重整相关事项。</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十一、重大诉讼、仲裁事项</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8" w:type="dxa"/>
        <w:tblInd w:w="28" w:type="dxa"/>
        <w:tblLayout w:type="fixed"/>
        <w:tblCellMar>
          <w:left w:w="28" w:type="dxa"/>
          <w:right w:w="28" w:type="dxa"/>
        </w:tblCellMar>
        <w:tblLook w:val="04A0"/>
      </w:tblPr>
      <w:tblGrid>
        <w:gridCol w:w="1560"/>
        <w:gridCol w:w="1071"/>
        <w:gridCol w:w="1248"/>
        <w:gridCol w:w="939"/>
        <w:gridCol w:w="1374"/>
        <w:gridCol w:w="1248"/>
        <w:gridCol w:w="1064"/>
        <w:gridCol w:w="1064"/>
      </w:tblGrid>
      <w:tr w:rsidR="00903B3F">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诉讼</w:t>
            </w:r>
            <w:r>
              <w:rPr>
                <w:color w:val="000000" w:themeColor="text1"/>
                <w:sz w:val="21"/>
                <w:szCs w:val="21"/>
              </w:rPr>
              <w:t>(</w:t>
            </w:r>
            <w:r>
              <w:rPr>
                <w:color w:val="000000" w:themeColor="text1"/>
                <w:sz w:val="21"/>
                <w:szCs w:val="21"/>
              </w:rPr>
              <w:t>仲裁</w:t>
            </w:r>
            <w:r>
              <w:rPr>
                <w:color w:val="000000" w:themeColor="text1"/>
                <w:sz w:val="21"/>
                <w:szCs w:val="21"/>
              </w:rPr>
              <w:t>)</w:t>
            </w:r>
            <w:r>
              <w:rPr>
                <w:color w:val="000000" w:themeColor="text1"/>
                <w:sz w:val="21"/>
                <w:szCs w:val="21"/>
              </w:rPr>
              <w:t>基本情况</w:t>
            </w:r>
          </w:p>
        </w:tc>
        <w:tc>
          <w:tcPr>
            <w:tcW w:w="107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涉案金额（万元）</w:t>
            </w:r>
          </w:p>
        </w:tc>
        <w:tc>
          <w:tcPr>
            <w:tcW w:w="124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是否形成预计负债</w:t>
            </w:r>
          </w:p>
        </w:tc>
        <w:tc>
          <w:tcPr>
            <w:tcW w:w="93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诉讼</w:t>
            </w:r>
            <w:r>
              <w:rPr>
                <w:color w:val="000000" w:themeColor="text1"/>
                <w:sz w:val="21"/>
                <w:szCs w:val="21"/>
              </w:rPr>
              <w:t>(</w:t>
            </w:r>
            <w:r>
              <w:rPr>
                <w:color w:val="000000" w:themeColor="text1"/>
                <w:sz w:val="21"/>
                <w:szCs w:val="21"/>
              </w:rPr>
              <w:t>仲裁</w:t>
            </w:r>
            <w:r>
              <w:rPr>
                <w:color w:val="000000" w:themeColor="text1"/>
                <w:sz w:val="21"/>
                <w:szCs w:val="21"/>
              </w:rPr>
              <w:t>)</w:t>
            </w:r>
            <w:r>
              <w:rPr>
                <w:color w:val="000000" w:themeColor="text1"/>
                <w:sz w:val="21"/>
                <w:szCs w:val="21"/>
              </w:rPr>
              <w:t>进展</w:t>
            </w:r>
          </w:p>
        </w:tc>
        <w:tc>
          <w:tcPr>
            <w:tcW w:w="13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诉讼</w:t>
            </w:r>
            <w:r>
              <w:rPr>
                <w:color w:val="000000" w:themeColor="text1"/>
                <w:sz w:val="21"/>
                <w:szCs w:val="21"/>
              </w:rPr>
              <w:t>(</w:t>
            </w:r>
            <w:r>
              <w:rPr>
                <w:color w:val="000000" w:themeColor="text1"/>
                <w:sz w:val="21"/>
                <w:szCs w:val="21"/>
              </w:rPr>
              <w:t>仲裁</w:t>
            </w:r>
            <w:r>
              <w:rPr>
                <w:color w:val="000000" w:themeColor="text1"/>
                <w:sz w:val="21"/>
                <w:szCs w:val="21"/>
              </w:rPr>
              <w:t>)</w:t>
            </w:r>
            <w:r>
              <w:rPr>
                <w:color w:val="000000" w:themeColor="text1"/>
                <w:sz w:val="21"/>
                <w:szCs w:val="21"/>
              </w:rPr>
              <w:t>审理结果及影响</w:t>
            </w:r>
          </w:p>
        </w:tc>
        <w:tc>
          <w:tcPr>
            <w:tcW w:w="124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诉讼</w:t>
            </w:r>
            <w:r>
              <w:rPr>
                <w:color w:val="000000" w:themeColor="text1"/>
                <w:sz w:val="21"/>
                <w:szCs w:val="21"/>
              </w:rPr>
              <w:t>(</w:t>
            </w:r>
            <w:r>
              <w:rPr>
                <w:color w:val="000000" w:themeColor="text1"/>
                <w:sz w:val="21"/>
                <w:szCs w:val="21"/>
              </w:rPr>
              <w:t>仲裁</w:t>
            </w:r>
            <w:r>
              <w:rPr>
                <w:color w:val="000000" w:themeColor="text1"/>
                <w:sz w:val="21"/>
                <w:szCs w:val="21"/>
              </w:rPr>
              <w:t>)</w:t>
            </w:r>
            <w:r>
              <w:rPr>
                <w:color w:val="000000" w:themeColor="text1"/>
                <w:sz w:val="21"/>
                <w:szCs w:val="21"/>
              </w:rPr>
              <w:t>判决执行情况</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披露日期</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披露索引</w:t>
            </w:r>
          </w:p>
        </w:tc>
      </w:tr>
      <w:tr w:rsidR="00903B3F">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物业租赁、劳动用工、著作侵权等纠纷</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5,227.65</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否</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不适用</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对公司经营不构成较大影响</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不适用</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2022</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26</w:t>
            </w:r>
            <w:r>
              <w:rPr>
                <w:color w:val="000000" w:themeColor="text1"/>
                <w:sz w:val="21"/>
                <w:szCs w:val="21"/>
              </w:rPr>
              <w:t>日</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巨潮网</w:t>
            </w:r>
            <w:r>
              <w:rPr>
                <w:color w:val="000000" w:themeColor="text1"/>
                <w:sz w:val="21"/>
                <w:szCs w:val="21"/>
              </w:rPr>
              <w:t>2021</w:t>
            </w:r>
            <w:r>
              <w:rPr>
                <w:color w:val="000000" w:themeColor="text1"/>
                <w:sz w:val="21"/>
                <w:szCs w:val="21"/>
              </w:rPr>
              <w:t>年度报告</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十二、处罚及整改情况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公司报告期不存在处罚及整改情况。</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十三、公司及其控股股东、实际控制人的诚信状况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十四、重大关联交易</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与日常经营相关的关联交易</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95" w:type="dxa"/>
        <w:tblInd w:w="28" w:type="dxa"/>
        <w:tblLayout w:type="fixed"/>
        <w:tblCellMar>
          <w:left w:w="11" w:type="dxa"/>
          <w:right w:w="11" w:type="dxa"/>
        </w:tblCellMar>
        <w:tblLook w:val="04A0"/>
      </w:tblPr>
      <w:tblGrid>
        <w:gridCol w:w="970"/>
        <w:gridCol w:w="570"/>
        <w:gridCol w:w="614"/>
        <w:gridCol w:w="705"/>
        <w:gridCol w:w="680"/>
        <w:gridCol w:w="551"/>
        <w:gridCol w:w="797"/>
        <w:gridCol w:w="674"/>
        <w:gridCol w:w="674"/>
        <w:gridCol w:w="674"/>
        <w:gridCol w:w="674"/>
        <w:gridCol w:w="674"/>
        <w:gridCol w:w="670"/>
        <w:gridCol w:w="668"/>
      </w:tblGrid>
      <w:tr w:rsidR="00903B3F">
        <w:trPr>
          <w:trHeight w:val="1191"/>
        </w:trPr>
        <w:tc>
          <w:tcPr>
            <w:tcW w:w="9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关联交易方</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关联关系</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关联交易类型</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关联交易内容</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关联交易定价原则</w:t>
            </w:r>
          </w:p>
        </w:tc>
        <w:tc>
          <w:tcPr>
            <w:tcW w:w="55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关联交易价格</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关联交易金额（万元）</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占同类交易金额的比例</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获批的交易额度（万元）</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是否超过获批额度</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关联交易结算方式</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可获得的同类交易市价</w:t>
            </w:r>
          </w:p>
        </w:tc>
        <w:tc>
          <w:tcPr>
            <w:tcW w:w="6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披露日期</w:t>
            </w:r>
          </w:p>
        </w:tc>
        <w:tc>
          <w:tcPr>
            <w:tcW w:w="6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披露索引</w:t>
            </w:r>
          </w:p>
        </w:tc>
      </w:tr>
      <w:tr w:rsidR="00903B3F">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永辉超市股份有限公司及其下属控股公司</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公司第二大股东</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购销</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采购商品</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参照市场定价</w:t>
            </w:r>
          </w:p>
        </w:tc>
        <w:tc>
          <w:tcPr>
            <w:tcW w:w="5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不适用</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12,113.15</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1.02%</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15,200</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否</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银行转账</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不适用</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公告号：</w:t>
            </w:r>
            <w:r>
              <w:rPr>
                <w:color w:val="000000" w:themeColor="text1"/>
                <w:szCs w:val="24"/>
              </w:rPr>
              <w:t>2021-027</w:t>
            </w:r>
            <w:r>
              <w:rPr>
                <w:color w:val="000000" w:themeColor="text1"/>
                <w:szCs w:val="24"/>
              </w:rPr>
              <w:t>巨潮网</w:t>
            </w:r>
          </w:p>
        </w:tc>
      </w:tr>
      <w:tr w:rsidR="00903B3F">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重庆永辉超市有限公司</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公司第二大股东</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接受关联人提供的劳务</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经营管理费</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按合同协商条款</w:t>
            </w:r>
          </w:p>
        </w:tc>
        <w:tc>
          <w:tcPr>
            <w:tcW w:w="5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不适用</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69.12</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color w:val="000000" w:themeColor="text1"/>
                <w:szCs w:val="24"/>
              </w:rPr>
              <w:t>/</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200</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否</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银行转账</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不适用</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0021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公告号：</w:t>
            </w:r>
            <w:r>
              <w:rPr>
                <w:color w:val="000000" w:themeColor="text1"/>
                <w:szCs w:val="24"/>
              </w:rPr>
              <w:t>2021-027</w:t>
            </w:r>
            <w:r>
              <w:rPr>
                <w:color w:val="000000" w:themeColor="text1"/>
                <w:szCs w:val="24"/>
              </w:rPr>
              <w:t>巨潮网</w:t>
            </w:r>
          </w:p>
        </w:tc>
      </w:tr>
      <w:tr w:rsidR="00903B3F">
        <w:tc>
          <w:tcPr>
            <w:tcW w:w="2859"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合计</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55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12,182.27</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15,400</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7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6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r>
      <w:tr w:rsidR="00903B3F">
        <w:tc>
          <w:tcPr>
            <w:tcW w:w="2859"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大额销货退回的详细情况</w:t>
            </w:r>
          </w:p>
        </w:tc>
        <w:tc>
          <w:tcPr>
            <w:tcW w:w="673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r w:rsidR="00903B3F">
        <w:tc>
          <w:tcPr>
            <w:tcW w:w="2859"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按类别对本期将发生的日常关联交易进行总金额预计的，在报告期内的实际履行情况（如有）</w:t>
            </w:r>
          </w:p>
        </w:tc>
        <w:tc>
          <w:tcPr>
            <w:tcW w:w="673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r w:rsidR="00903B3F">
        <w:tc>
          <w:tcPr>
            <w:tcW w:w="2859"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交易价格与市场参考价格差异较大的原因（如适用）</w:t>
            </w:r>
          </w:p>
        </w:tc>
        <w:tc>
          <w:tcPr>
            <w:tcW w:w="673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不适用</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资产或股权收购、出售发生的关联交易</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公司报告期未发生资产或股权收购、出售的关联交易。</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共同对外投资的关联交易</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公司报告期未发生共同对外投资的关联交易。</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关联债权债务往来</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公司报告期不存在关联债权债务往来。</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5</w:t>
      </w:r>
      <w:r>
        <w:rPr>
          <w:rFonts w:hint="eastAsia"/>
          <w:b w:val="0"/>
          <w:color w:val="000000" w:themeColor="text1"/>
          <w:sz w:val="24"/>
          <w:szCs w:val="24"/>
        </w:rPr>
        <w:t>.</w:t>
      </w:r>
      <w:r>
        <w:rPr>
          <w:b w:val="0"/>
          <w:color w:val="000000" w:themeColor="text1"/>
          <w:sz w:val="24"/>
          <w:szCs w:val="24"/>
        </w:rPr>
        <w:t>与存在关联关系的财务公司的往来情况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公司与存在关联关系的财务公司与关联方之间不存在存款、贷款、授信或其他金融业务。</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6</w:t>
      </w:r>
      <w:r>
        <w:rPr>
          <w:rFonts w:hint="eastAsia"/>
          <w:b w:val="0"/>
          <w:color w:val="000000" w:themeColor="text1"/>
          <w:sz w:val="24"/>
          <w:szCs w:val="24"/>
        </w:rPr>
        <w:t>.</w:t>
      </w:r>
      <w:r>
        <w:rPr>
          <w:b w:val="0"/>
          <w:color w:val="000000" w:themeColor="text1"/>
          <w:sz w:val="24"/>
          <w:szCs w:val="24"/>
        </w:rPr>
        <w:t>公司控股的财务公司与关联方的往来情况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公司控股的财务公司与关联方之间不存在存款、贷款、授信或其他金融业务。</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7</w:t>
      </w:r>
      <w:r>
        <w:rPr>
          <w:rFonts w:hint="eastAsia"/>
          <w:b w:val="0"/>
          <w:color w:val="000000" w:themeColor="text1"/>
          <w:sz w:val="24"/>
          <w:szCs w:val="24"/>
        </w:rPr>
        <w:t>.</w:t>
      </w:r>
      <w:r>
        <w:rPr>
          <w:b w:val="0"/>
          <w:color w:val="000000" w:themeColor="text1"/>
          <w:sz w:val="24"/>
          <w:szCs w:val="24"/>
        </w:rPr>
        <w:t>其他重大关联交易</w:t>
      </w:r>
    </w:p>
    <w:p w:rsidR="00903B3F" w:rsidRDefault="00616D0D">
      <w:pPr>
        <w:adjustRightInd w:val="0"/>
        <w:spacing w:before="0" w:after="0" w:line="400" w:lineRule="exact"/>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napToGrid w:val="0"/>
        <w:spacing w:before="0" w:after="0" w:line="400" w:lineRule="exact"/>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2021年1月22日和2月8日，公司分别召开董事会和临时股东大会，审议通过了《关于受让产业基金持有的中百生鲜股权暨关联交易的议案》《关于中百超市受让产业基金持有的中百便利店股权暨关联交易的议案》，公司按该评估值以自有资金17,131.53万元人民币受让产业基金所持有的中百生鲜49%股权，股权转让完成后，中百生鲜成为公司全资子公司。中百超市按该评估值以自有资金11,057.43万元人民币受让产业基金所持有的中百便利店29.22%股权，股权转让完成后，中百超市持有中百便利店股份变为94.97%。</w:t>
      </w:r>
    </w:p>
    <w:p w:rsidR="00903B3F" w:rsidRDefault="00616D0D">
      <w:pPr>
        <w:adjustRightInd w:val="0"/>
        <w:snapToGrid w:val="0"/>
        <w:spacing w:before="100" w:after="0"/>
        <w:jc w:val="left"/>
        <w:rPr>
          <w:color w:val="000000" w:themeColor="text1"/>
          <w:sz w:val="24"/>
          <w:szCs w:val="24"/>
        </w:rPr>
      </w:pPr>
      <w:r>
        <w:rPr>
          <w:color w:val="000000" w:themeColor="text1"/>
          <w:sz w:val="24"/>
          <w:szCs w:val="24"/>
        </w:rPr>
        <w:t>重大关联交易临时报告披露网站相关查询</w:t>
      </w:r>
    </w:p>
    <w:tbl>
      <w:tblPr>
        <w:tblW w:w="9568" w:type="dxa"/>
        <w:tblInd w:w="28" w:type="dxa"/>
        <w:tblLayout w:type="fixed"/>
        <w:tblCellMar>
          <w:left w:w="28" w:type="dxa"/>
          <w:right w:w="28" w:type="dxa"/>
        </w:tblCellMar>
        <w:tblLook w:val="04A0"/>
      </w:tblPr>
      <w:tblGrid>
        <w:gridCol w:w="3459"/>
        <w:gridCol w:w="2650"/>
        <w:gridCol w:w="3459"/>
      </w:tblGrid>
      <w:tr w:rsidR="00903B3F">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临时公告名称</w:t>
            </w:r>
          </w:p>
        </w:tc>
        <w:tc>
          <w:tcPr>
            <w:tcW w:w="2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临时公告披露日期</w:t>
            </w:r>
          </w:p>
        </w:tc>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临时公告披露网站名称</w:t>
            </w:r>
          </w:p>
        </w:tc>
      </w:tr>
      <w:tr w:rsidR="00903B3F">
        <w:tc>
          <w:tcPr>
            <w:tcW w:w="3459" w:type="dxa"/>
            <w:vMerge w:val="restart"/>
            <w:tcBorders>
              <w:top w:val="single" w:sz="4" w:space="0" w:color="auto"/>
              <w:left w:val="single" w:sz="4" w:space="0" w:color="auto"/>
              <w:bottom w:val="single" w:sz="4" w:space="0" w:color="auto"/>
              <w:right w:val="single" w:sz="4" w:space="0" w:color="auto"/>
            </w:tcBorders>
            <w:vAlign w:val="center"/>
          </w:tcPr>
          <w:p w:rsidR="00903B3F" w:rsidRDefault="00616D0D">
            <w:pPr>
              <w:jc w:val="left"/>
              <w:rPr>
                <w:color w:val="000000" w:themeColor="text1"/>
                <w:sz w:val="21"/>
                <w:szCs w:val="21"/>
              </w:rPr>
            </w:pPr>
            <w:r>
              <w:rPr>
                <w:color w:val="000000" w:themeColor="text1"/>
                <w:sz w:val="21"/>
                <w:szCs w:val="21"/>
              </w:rPr>
              <w:t>关于受让产业基金持有的中百生鲜股</w:t>
            </w:r>
            <w:r>
              <w:rPr>
                <w:color w:val="000000" w:themeColor="text1"/>
                <w:sz w:val="21"/>
                <w:szCs w:val="21"/>
              </w:rPr>
              <w:lastRenderedPageBreak/>
              <w:t>份暨关联交易的公告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2021</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23</w:t>
            </w:r>
            <w:r>
              <w:rPr>
                <w:color w:val="000000" w:themeColor="text1"/>
                <w:sz w:val="21"/>
                <w:szCs w:val="21"/>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巨潮资讯网（</w:t>
            </w:r>
            <w:r>
              <w:rPr>
                <w:color w:val="000000" w:themeColor="text1"/>
                <w:sz w:val="21"/>
                <w:szCs w:val="21"/>
              </w:rPr>
              <w:t>www.cninfo.com.cn</w:t>
            </w:r>
            <w:r>
              <w:rPr>
                <w:color w:val="000000" w:themeColor="text1"/>
                <w:sz w:val="21"/>
                <w:szCs w:val="21"/>
              </w:rPr>
              <w:t>）</w:t>
            </w:r>
          </w:p>
        </w:tc>
      </w:tr>
      <w:tr w:rsidR="00903B3F">
        <w:tc>
          <w:tcPr>
            <w:tcW w:w="3459" w:type="dxa"/>
            <w:tcBorders>
              <w:top w:val="single" w:sz="4" w:space="0" w:color="auto"/>
              <w:left w:val="single" w:sz="4" w:space="0" w:color="auto"/>
              <w:bottom w:val="single" w:sz="4" w:space="0" w:color="auto"/>
              <w:right w:val="single" w:sz="4" w:space="0" w:color="auto"/>
            </w:tcBorders>
            <w:vAlign w:val="center"/>
          </w:tcPr>
          <w:p w:rsidR="00903B3F" w:rsidRDefault="00616D0D">
            <w:pPr>
              <w:jc w:val="left"/>
              <w:rPr>
                <w:color w:val="000000" w:themeColor="text1"/>
                <w:sz w:val="21"/>
                <w:szCs w:val="21"/>
              </w:rPr>
            </w:pPr>
            <w:r>
              <w:rPr>
                <w:color w:val="000000" w:themeColor="text1"/>
                <w:sz w:val="21"/>
                <w:szCs w:val="21"/>
              </w:rPr>
              <w:lastRenderedPageBreak/>
              <w:t>关于中百超市受让产业基金持有的中百便利店股份暨关联交易的公告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23</w:t>
            </w:r>
            <w:r>
              <w:rPr>
                <w:color w:val="000000" w:themeColor="text1"/>
                <w:sz w:val="21"/>
                <w:szCs w:val="21"/>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巨潮资讯网（</w:t>
            </w:r>
            <w:r>
              <w:rPr>
                <w:color w:val="000000" w:themeColor="text1"/>
                <w:sz w:val="21"/>
                <w:szCs w:val="21"/>
              </w:rPr>
              <w:t>www.cninfo.com.cn</w:t>
            </w:r>
            <w:r>
              <w:rPr>
                <w:color w:val="000000" w:themeColor="text1"/>
                <w:sz w:val="21"/>
                <w:szCs w:val="21"/>
              </w:rPr>
              <w:t>）</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十五、重大合同及其履行情况</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托管、承包、租赁事项情况</w:t>
      </w:r>
    </w:p>
    <w:p w:rsidR="00903B3F" w:rsidRDefault="00616D0D">
      <w:pPr>
        <w:adjustRightInd w:val="0"/>
        <w:spacing w:before="0" w:after="0"/>
        <w:jc w:val="left"/>
        <w:rPr>
          <w:color w:val="000000" w:themeColor="text1"/>
          <w:sz w:val="24"/>
          <w:szCs w:val="24"/>
        </w:rPr>
      </w:pPr>
      <w:r>
        <w:rPr>
          <w:color w:val="000000" w:themeColor="text1"/>
          <w:sz w:val="24"/>
          <w:szCs w:val="24"/>
        </w:rPr>
        <w:t>（</w:t>
      </w:r>
      <w:r>
        <w:rPr>
          <w:color w:val="000000" w:themeColor="text1"/>
          <w:sz w:val="24"/>
          <w:szCs w:val="24"/>
        </w:rPr>
        <w:t>1</w:t>
      </w:r>
      <w:r>
        <w:rPr>
          <w:color w:val="000000" w:themeColor="text1"/>
          <w:sz w:val="24"/>
          <w:szCs w:val="24"/>
        </w:rPr>
        <w:t>）托管情况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托管情况说明</w:t>
      </w:r>
    </w:p>
    <w:p w:rsidR="00903B3F" w:rsidRDefault="00616D0D">
      <w:pPr>
        <w:autoSpaceDE w:val="0"/>
        <w:autoSpaceDN w:val="0"/>
        <w:adjustRightInd w:val="0"/>
        <w:snapToGrid w:val="0"/>
        <w:spacing w:before="0" w:after="0" w:line="400" w:lineRule="exact"/>
        <w:ind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2016年8月23日，公司下属中百仓储超市有限公司重庆分公司（以下简称“仓储重庆分公司”）与重庆永辉超市签署《合作经营协议》，仓储重庆分公司将其10家加强型门店委托给重庆永辉超市全面负责经营管理。合作经营期间，资产及经营损益均归仓储重庆分公司所有。合作经营期间，仓储重庆分公司向重庆永辉超市支付合作经营管理费，包括经营管理服务费和减亏创效管理费。其中：经营管理服务费为仓储重庆分公司按10家门店年综合毛利额的2.5%向重庆永辉超市支付经营管理服务费；减亏创效管理费根据双方确认同期10家门店利润实际情况进行测算。</w:t>
      </w:r>
    </w:p>
    <w:p w:rsidR="00903B3F" w:rsidRDefault="00616D0D">
      <w:pPr>
        <w:autoSpaceDE w:val="0"/>
        <w:autoSpaceDN w:val="0"/>
        <w:adjustRightInd w:val="0"/>
        <w:snapToGrid w:val="0"/>
        <w:spacing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    2019年12月18日，双方续签合同，仓储重庆分公司将9家加强型门店以及新签约1000平米至2000平米以内门店或由中百社区改造而成的生鲜加强型门店委托给重庆永辉超市全面负责经营管理，合作条件不变，合作期限至2022年12月31日。</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为公司带来的损益达到公司报告期利润总额</w:t>
      </w:r>
      <w:r>
        <w:rPr>
          <w:color w:val="000000" w:themeColor="text1"/>
          <w:sz w:val="24"/>
          <w:szCs w:val="24"/>
        </w:rPr>
        <w:t>10%</w:t>
      </w:r>
      <w:r>
        <w:rPr>
          <w:color w:val="000000" w:themeColor="text1"/>
          <w:sz w:val="24"/>
          <w:szCs w:val="24"/>
        </w:rPr>
        <w:t>以上的项目</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公司报告期不存在为公司带来的损益达到公司报告期利润总额</w:t>
      </w:r>
      <w:r>
        <w:rPr>
          <w:color w:val="000000" w:themeColor="text1"/>
          <w:sz w:val="24"/>
          <w:szCs w:val="24"/>
        </w:rPr>
        <w:t>10%</w:t>
      </w:r>
      <w:r>
        <w:rPr>
          <w:color w:val="000000" w:themeColor="text1"/>
          <w:sz w:val="24"/>
          <w:szCs w:val="24"/>
        </w:rPr>
        <w:t>以上的托管项目。</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w:t>
      </w:r>
      <w:r>
        <w:rPr>
          <w:color w:val="000000" w:themeColor="text1"/>
          <w:sz w:val="24"/>
          <w:szCs w:val="24"/>
        </w:rPr>
        <w:t>2</w:t>
      </w:r>
      <w:r>
        <w:rPr>
          <w:color w:val="000000" w:themeColor="text1"/>
          <w:sz w:val="24"/>
          <w:szCs w:val="24"/>
        </w:rPr>
        <w:t>）承包情况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公司报告期不存在承包情况。</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w:t>
      </w:r>
      <w:r>
        <w:rPr>
          <w:color w:val="000000" w:themeColor="text1"/>
          <w:sz w:val="24"/>
          <w:szCs w:val="24"/>
        </w:rPr>
        <w:t>3</w:t>
      </w:r>
      <w:r>
        <w:rPr>
          <w:color w:val="000000" w:themeColor="text1"/>
          <w:sz w:val="24"/>
          <w:szCs w:val="24"/>
        </w:rPr>
        <w:t>）租赁情况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租赁情况说明</w:t>
      </w:r>
    </w:p>
    <w:p w:rsidR="00903B3F" w:rsidRDefault="00616D0D">
      <w:pPr>
        <w:adjustRightInd w:val="0"/>
        <w:spacing w:before="0" w:after="0"/>
        <w:jc w:val="left"/>
        <w:rPr>
          <w:rFonts w:asciiTheme="minorEastAsia" w:eastAsiaTheme="minorEastAsia" w:hAnsiTheme="minorEastAsia"/>
          <w:color w:val="000000" w:themeColor="text1"/>
          <w:sz w:val="24"/>
          <w:szCs w:val="24"/>
          <w:lang w:val="zh-CN"/>
        </w:rPr>
      </w:pPr>
      <w:r>
        <w:rPr>
          <w:rFonts w:asciiTheme="minorEastAsia" w:eastAsiaTheme="minorEastAsia" w:hAnsiTheme="minorEastAsia" w:hint="eastAsia"/>
          <w:color w:val="000000" w:themeColor="text1"/>
          <w:sz w:val="24"/>
          <w:szCs w:val="24"/>
          <w:lang w:val="zh-CN"/>
        </w:rPr>
        <w:t>公司报告期租赁涉及的事项详见第十节财务报告</w:t>
      </w:r>
      <w:r>
        <w:rPr>
          <w:rFonts w:asciiTheme="minorEastAsia" w:eastAsiaTheme="minorEastAsia" w:hAnsiTheme="minorEastAsia"/>
          <w:color w:val="000000" w:themeColor="text1"/>
          <w:sz w:val="24"/>
          <w:szCs w:val="24"/>
          <w:lang w:val="zh-CN"/>
        </w:rPr>
        <w:t xml:space="preserve"> </w:t>
      </w:r>
      <w:r>
        <w:rPr>
          <w:rFonts w:asciiTheme="minorEastAsia" w:eastAsiaTheme="minorEastAsia" w:hAnsiTheme="minorEastAsia" w:hint="eastAsia"/>
          <w:color w:val="000000" w:themeColor="text1"/>
          <w:sz w:val="24"/>
          <w:szCs w:val="24"/>
          <w:lang w:val="zh-CN"/>
        </w:rPr>
        <w:t>十六</w:t>
      </w:r>
      <w:r>
        <w:rPr>
          <w:rFonts w:asciiTheme="minorEastAsia" w:eastAsiaTheme="minorEastAsia" w:hAnsiTheme="minorEastAsia"/>
          <w:color w:val="000000" w:themeColor="text1"/>
          <w:sz w:val="24"/>
          <w:szCs w:val="24"/>
          <w:lang w:val="zh-CN"/>
        </w:rPr>
        <w:t xml:space="preserve"> 2“</w:t>
      </w:r>
      <w:r>
        <w:rPr>
          <w:rFonts w:asciiTheme="minorEastAsia" w:eastAsiaTheme="minorEastAsia" w:hAnsiTheme="minorEastAsia" w:hint="eastAsia"/>
          <w:color w:val="000000" w:themeColor="text1"/>
          <w:sz w:val="24"/>
          <w:szCs w:val="24"/>
          <w:lang w:val="zh-CN"/>
        </w:rPr>
        <w:t>租赁</w:t>
      </w:r>
      <w:r>
        <w:rPr>
          <w:rFonts w:asciiTheme="minorEastAsia" w:eastAsiaTheme="minorEastAsia" w:hAnsiTheme="minorEastAsia"/>
          <w:color w:val="000000" w:themeColor="text1"/>
          <w:sz w:val="24"/>
          <w:szCs w:val="24"/>
          <w:lang w:val="zh-CN"/>
        </w:rPr>
        <w:t>”</w:t>
      </w:r>
      <w:r>
        <w:rPr>
          <w:rFonts w:asciiTheme="minorEastAsia" w:eastAsiaTheme="minorEastAsia" w:hAnsiTheme="minorEastAsia" w:hint="eastAsia"/>
          <w:color w:val="000000" w:themeColor="text1"/>
          <w:sz w:val="24"/>
          <w:szCs w:val="24"/>
          <w:lang w:val="zh-CN"/>
        </w:rPr>
        <w:t>。</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为公司带来的损益达到公司报告期利润总额</w:t>
      </w:r>
      <w:r>
        <w:rPr>
          <w:color w:val="000000" w:themeColor="text1"/>
          <w:sz w:val="24"/>
          <w:szCs w:val="24"/>
        </w:rPr>
        <w:t>10%</w:t>
      </w:r>
      <w:r>
        <w:rPr>
          <w:color w:val="000000" w:themeColor="text1"/>
          <w:sz w:val="24"/>
          <w:szCs w:val="24"/>
        </w:rPr>
        <w:t>以上的项目</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公司报告期不存在为公司带来的损益达到公司报告期利润总额</w:t>
      </w:r>
      <w:r>
        <w:rPr>
          <w:color w:val="000000" w:themeColor="text1"/>
          <w:sz w:val="24"/>
          <w:szCs w:val="24"/>
        </w:rPr>
        <w:t>10%</w:t>
      </w:r>
      <w:r>
        <w:rPr>
          <w:color w:val="000000" w:themeColor="text1"/>
          <w:sz w:val="24"/>
          <w:szCs w:val="24"/>
        </w:rPr>
        <w:t>以上的租赁项目。</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重大担保</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单位：万元</w:t>
      </w:r>
    </w:p>
    <w:tbl>
      <w:tblPr>
        <w:tblW w:w="9570" w:type="dxa"/>
        <w:tblInd w:w="28" w:type="dxa"/>
        <w:tblLayout w:type="fixed"/>
        <w:tblCellMar>
          <w:left w:w="28" w:type="dxa"/>
          <w:right w:w="28" w:type="dxa"/>
        </w:tblCellMar>
        <w:tblLook w:val="04A0"/>
      </w:tblPr>
      <w:tblGrid>
        <w:gridCol w:w="1542"/>
        <w:gridCol w:w="898"/>
        <w:gridCol w:w="212"/>
        <w:gridCol w:w="975"/>
        <w:gridCol w:w="1020"/>
        <w:gridCol w:w="735"/>
        <w:gridCol w:w="1170"/>
        <w:gridCol w:w="615"/>
        <w:gridCol w:w="705"/>
        <w:gridCol w:w="495"/>
        <w:gridCol w:w="540"/>
        <w:gridCol w:w="663"/>
      </w:tblGrid>
      <w:tr w:rsidR="00903B3F">
        <w:trPr>
          <w:trHeight w:val="441"/>
        </w:trPr>
        <w:tc>
          <w:tcPr>
            <w:tcW w:w="957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公司及其子公司对外担保情况（不包括对子公司的担保）</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lastRenderedPageBreak/>
              <w:t>担保对象名称</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担保额度相关公告披露日期</w:t>
            </w:r>
          </w:p>
        </w:tc>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担保额度</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实际发生日期</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实际担保金额</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担保类型</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担保物（如有）</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反担保情况（如有）</w:t>
            </w:r>
          </w:p>
        </w:tc>
        <w:tc>
          <w:tcPr>
            <w:tcW w:w="4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担保期</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是否履行完毕</w:t>
            </w:r>
          </w:p>
        </w:tc>
        <w:tc>
          <w:tcPr>
            <w:tcW w:w="6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是否为关联方担保</w:t>
            </w:r>
          </w:p>
        </w:tc>
      </w:tr>
      <w:tr w:rsidR="00903B3F">
        <w:trPr>
          <w:trHeight w:val="457"/>
        </w:trPr>
        <w:tc>
          <w:tcPr>
            <w:tcW w:w="957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公司对子公司的担保情况</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担保对象名称</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担保额度相关公告披露日期</w:t>
            </w:r>
          </w:p>
        </w:tc>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担保额度</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实际发生日期</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实际担保金额</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担保类型</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担保物（如有）</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反担保情况（如有）</w:t>
            </w:r>
          </w:p>
        </w:tc>
        <w:tc>
          <w:tcPr>
            <w:tcW w:w="4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担保期</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是否履行完毕</w:t>
            </w:r>
          </w:p>
        </w:tc>
        <w:tc>
          <w:tcPr>
            <w:tcW w:w="6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是否为关联方担保</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23</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45,000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武汉中百百货有限责任公司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02</w:t>
            </w:r>
            <w:r>
              <w:rPr>
                <w:color w:val="000000" w:themeColor="text1"/>
                <w:szCs w:val="24"/>
              </w:rPr>
              <w:t>月</w:t>
            </w:r>
            <w:r>
              <w:rPr>
                <w:color w:val="000000" w:themeColor="text1"/>
                <w:szCs w:val="24"/>
              </w:rPr>
              <w:t>26</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中百仓储超市有限公司及其下属子公司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11</w:t>
            </w:r>
            <w:r>
              <w:rPr>
                <w:color w:val="000000" w:themeColor="text1"/>
                <w:szCs w:val="24"/>
              </w:rPr>
              <w:t>月</w:t>
            </w:r>
            <w:r>
              <w:rPr>
                <w:color w:val="000000" w:themeColor="text1"/>
                <w:szCs w:val="24"/>
              </w:rPr>
              <w:t>29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中百仓储孝感购物广场有限公司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05</w:t>
            </w:r>
            <w:r>
              <w:rPr>
                <w:color w:val="000000" w:themeColor="text1"/>
                <w:szCs w:val="24"/>
              </w:rPr>
              <w:t>月</w:t>
            </w:r>
            <w:r>
              <w:rPr>
                <w:color w:val="000000" w:themeColor="text1"/>
                <w:szCs w:val="24"/>
              </w:rPr>
              <w:t>14</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55,000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09</w:t>
            </w:r>
            <w:r>
              <w:rPr>
                <w:color w:val="000000" w:themeColor="text1"/>
                <w:szCs w:val="24"/>
              </w:rPr>
              <w:t>月</w:t>
            </w:r>
            <w:r>
              <w:rPr>
                <w:color w:val="000000" w:themeColor="text1"/>
                <w:szCs w:val="24"/>
              </w:rPr>
              <w:t>09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武汉中百百货有限责任公司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09</w:t>
            </w:r>
            <w:r>
              <w:rPr>
                <w:color w:val="000000" w:themeColor="text1"/>
                <w:szCs w:val="24"/>
              </w:rPr>
              <w:t>月</w:t>
            </w:r>
            <w:r>
              <w:rPr>
                <w:color w:val="000000" w:themeColor="text1"/>
                <w:szCs w:val="24"/>
              </w:rPr>
              <w:t>09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210.05</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中百仓储孝感购物广场有限公司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09</w:t>
            </w:r>
            <w:r>
              <w:rPr>
                <w:color w:val="000000" w:themeColor="text1"/>
                <w:szCs w:val="24"/>
              </w:rPr>
              <w:t>月</w:t>
            </w:r>
            <w:r>
              <w:rPr>
                <w:color w:val="000000" w:themeColor="text1"/>
                <w:szCs w:val="24"/>
              </w:rPr>
              <w:t>09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09</w:t>
            </w:r>
            <w:r>
              <w:rPr>
                <w:color w:val="000000" w:themeColor="text1"/>
                <w:szCs w:val="24"/>
              </w:rPr>
              <w:t>月</w:t>
            </w:r>
            <w:r>
              <w:rPr>
                <w:color w:val="000000" w:themeColor="text1"/>
                <w:szCs w:val="24"/>
              </w:rPr>
              <w:t>09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200.61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武汉中百物流配送有限公司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09</w:t>
            </w:r>
            <w:r>
              <w:rPr>
                <w:color w:val="000000" w:themeColor="text1"/>
                <w:szCs w:val="24"/>
              </w:rPr>
              <w:t>月</w:t>
            </w:r>
            <w:r>
              <w:rPr>
                <w:color w:val="000000" w:themeColor="text1"/>
                <w:szCs w:val="24"/>
              </w:rPr>
              <w:t>09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中百集团武汉生鲜食品加工配送有限公司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09</w:t>
            </w:r>
            <w:r>
              <w:rPr>
                <w:color w:val="000000" w:themeColor="text1"/>
                <w:szCs w:val="24"/>
              </w:rPr>
              <w:t>月</w:t>
            </w:r>
            <w:r>
              <w:rPr>
                <w:color w:val="000000" w:themeColor="text1"/>
                <w:szCs w:val="24"/>
              </w:rPr>
              <w:t>09</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中百控股集团股份有限公司下属子公司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中百仓储孝感购物广场有限公司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中百仓储孝感购物广场有限公司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10</w:t>
            </w:r>
            <w:r>
              <w:rPr>
                <w:color w:val="000000" w:themeColor="text1"/>
                <w:szCs w:val="24"/>
              </w:rPr>
              <w:t>月</w:t>
            </w:r>
            <w:r>
              <w:rPr>
                <w:color w:val="000000" w:themeColor="text1"/>
                <w:szCs w:val="24"/>
              </w:rPr>
              <w:t>27</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中百仓储孝感购物广场有限公司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11</w:t>
            </w:r>
            <w:r>
              <w:rPr>
                <w:color w:val="000000" w:themeColor="text1"/>
                <w:szCs w:val="24"/>
              </w:rPr>
              <w:t>月</w:t>
            </w:r>
            <w:r>
              <w:rPr>
                <w:color w:val="000000" w:themeColor="text1"/>
                <w:szCs w:val="24"/>
              </w:rPr>
              <w:t>22</w:t>
            </w:r>
            <w:r>
              <w:rPr>
                <w:color w:val="000000" w:themeColor="text1"/>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中百仓储孝感购物广场有限公司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武汉中百百货有限</w:t>
            </w:r>
            <w:r>
              <w:rPr>
                <w:color w:val="000000" w:themeColor="text1"/>
                <w:szCs w:val="24"/>
              </w:rPr>
              <w:lastRenderedPageBreak/>
              <w:t>责任公司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lastRenderedPageBreak/>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lastRenderedPageBreak/>
              <w:t>5,000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武汉中百百货有限责任公司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中百仓储超市有限公司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2021</w:t>
            </w:r>
            <w:r>
              <w:rPr>
                <w:color w:val="000000" w:themeColor="text1"/>
                <w:szCs w:val="24"/>
              </w:rPr>
              <w:t>年</w:t>
            </w:r>
            <w:r>
              <w:rPr>
                <w:color w:val="000000" w:themeColor="text1"/>
                <w:szCs w:val="24"/>
              </w:rPr>
              <w:t>03</w:t>
            </w:r>
            <w:r>
              <w:rPr>
                <w:color w:val="000000" w:themeColor="text1"/>
                <w:szCs w:val="24"/>
              </w:rPr>
              <w:t>月</w:t>
            </w:r>
            <w:r>
              <w:rPr>
                <w:color w:val="000000" w:themeColor="text1"/>
                <w:szCs w:val="24"/>
              </w:rPr>
              <w:t>25</w:t>
            </w:r>
            <w:r>
              <w:rPr>
                <w:color w:val="000000" w:themeColor="text1"/>
                <w:szCs w:val="24"/>
              </w:rPr>
              <w:t>日</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连带责任保证</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年</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Cs w:val="24"/>
              </w:rPr>
            </w:pPr>
          </w:p>
        </w:tc>
        <w:tc>
          <w:tcPr>
            <w:tcW w:w="6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否</w:t>
            </w:r>
          </w:p>
        </w:tc>
      </w:tr>
      <w:tr w:rsidR="00903B3F">
        <w:tc>
          <w:tcPr>
            <w:tcW w:w="265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报告期内审批对子公司担保额度合计（</w:t>
            </w:r>
            <w:r>
              <w:rPr>
                <w:color w:val="000000" w:themeColor="text1"/>
                <w:szCs w:val="24"/>
              </w:rPr>
              <w:t>B1</w:t>
            </w:r>
            <w:r>
              <w:rPr>
                <w:color w:val="000000" w:themeColor="text1"/>
                <w:szCs w:val="24"/>
              </w:rPr>
              <w:t>）</w:t>
            </w:r>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463,500</w:t>
            </w:r>
          </w:p>
        </w:tc>
        <w:tc>
          <w:tcPr>
            <w:tcW w:w="190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报告期内对子公司担保实际发生额合计（</w:t>
            </w:r>
            <w:r>
              <w:rPr>
                <w:color w:val="000000" w:themeColor="text1"/>
                <w:szCs w:val="24"/>
              </w:rPr>
              <w:t>B2</w:t>
            </w:r>
            <w:r>
              <w:rPr>
                <w:color w:val="000000" w:themeColor="text1"/>
                <w:szCs w:val="24"/>
              </w:rPr>
              <w:t>）</w:t>
            </w:r>
          </w:p>
        </w:tc>
        <w:tc>
          <w:tcPr>
            <w:tcW w:w="30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171,599.86</w:t>
            </w:r>
          </w:p>
        </w:tc>
      </w:tr>
      <w:tr w:rsidR="00903B3F">
        <w:tc>
          <w:tcPr>
            <w:tcW w:w="265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报告期末已审批的对子公司担保额度合计（</w:t>
            </w:r>
            <w:r>
              <w:rPr>
                <w:color w:val="000000" w:themeColor="text1"/>
                <w:szCs w:val="24"/>
              </w:rPr>
              <w:t>B3</w:t>
            </w:r>
            <w:r>
              <w:rPr>
                <w:color w:val="000000" w:themeColor="text1"/>
                <w:szCs w:val="24"/>
              </w:rPr>
              <w:t>）</w:t>
            </w:r>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177,000</w:t>
            </w:r>
          </w:p>
        </w:tc>
        <w:tc>
          <w:tcPr>
            <w:tcW w:w="190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报告期末对子公司实际担保余额合计（</w:t>
            </w:r>
            <w:r>
              <w:rPr>
                <w:color w:val="000000" w:themeColor="text1"/>
                <w:szCs w:val="24"/>
              </w:rPr>
              <w:t>B4</w:t>
            </w:r>
            <w:r>
              <w:rPr>
                <w:color w:val="000000" w:themeColor="text1"/>
                <w:szCs w:val="24"/>
              </w:rPr>
              <w:t>）</w:t>
            </w:r>
          </w:p>
        </w:tc>
        <w:tc>
          <w:tcPr>
            <w:tcW w:w="30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96,410.66</w:t>
            </w:r>
          </w:p>
        </w:tc>
      </w:tr>
      <w:tr w:rsidR="00903B3F">
        <w:tc>
          <w:tcPr>
            <w:tcW w:w="957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子公司对子公司的担保情况</w:t>
            </w:r>
          </w:p>
        </w:tc>
      </w:tr>
      <w:tr w:rsidR="00903B3F">
        <w:tc>
          <w:tcPr>
            <w:tcW w:w="15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担保对象名称</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担保额度相关公告披露日期</w:t>
            </w:r>
          </w:p>
        </w:tc>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担保额度</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实际发生日期</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实际担保金额</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担保类型</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担保物（如有）</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反担保情况（如有）</w:t>
            </w:r>
          </w:p>
        </w:tc>
        <w:tc>
          <w:tcPr>
            <w:tcW w:w="4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担保期</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是否履行完毕</w:t>
            </w:r>
          </w:p>
        </w:tc>
        <w:tc>
          <w:tcPr>
            <w:tcW w:w="6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是否为关联方担保</w:t>
            </w:r>
          </w:p>
        </w:tc>
      </w:tr>
      <w:tr w:rsidR="00903B3F">
        <w:tc>
          <w:tcPr>
            <w:tcW w:w="957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公司担保总额（即前三大项的合计）</w:t>
            </w:r>
          </w:p>
        </w:tc>
      </w:tr>
      <w:tr w:rsidR="00903B3F">
        <w:tc>
          <w:tcPr>
            <w:tcW w:w="24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报告期内审批担保额度合计（</w:t>
            </w:r>
            <w:r>
              <w:rPr>
                <w:color w:val="000000" w:themeColor="text1"/>
                <w:szCs w:val="24"/>
              </w:rPr>
              <w:t>A1+B1+C1</w:t>
            </w:r>
            <w:r>
              <w:rPr>
                <w:color w:val="000000" w:themeColor="text1"/>
                <w:szCs w:val="24"/>
              </w:rPr>
              <w:t>）</w:t>
            </w:r>
          </w:p>
        </w:tc>
        <w:tc>
          <w:tcPr>
            <w:tcW w:w="22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463,500</w:t>
            </w:r>
          </w:p>
        </w:tc>
        <w:tc>
          <w:tcPr>
            <w:tcW w:w="190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报告期内担保实际发生额合计（</w:t>
            </w:r>
            <w:r>
              <w:rPr>
                <w:color w:val="000000" w:themeColor="text1"/>
                <w:szCs w:val="24"/>
              </w:rPr>
              <w:t>A2+B2+C2</w:t>
            </w:r>
            <w:r>
              <w:rPr>
                <w:color w:val="000000" w:themeColor="text1"/>
                <w:szCs w:val="24"/>
              </w:rPr>
              <w:t>）</w:t>
            </w:r>
          </w:p>
        </w:tc>
        <w:tc>
          <w:tcPr>
            <w:tcW w:w="30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171,599.86</w:t>
            </w:r>
          </w:p>
        </w:tc>
      </w:tr>
      <w:tr w:rsidR="00903B3F">
        <w:tc>
          <w:tcPr>
            <w:tcW w:w="24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报告期末已审批的担保额度合计（</w:t>
            </w:r>
            <w:r>
              <w:rPr>
                <w:color w:val="000000" w:themeColor="text1"/>
                <w:szCs w:val="24"/>
              </w:rPr>
              <w:t>A3+B3+C3</w:t>
            </w:r>
            <w:r>
              <w:rPr>
                <w:color w:val="000000" w:themeColor="text1"/>
                <w:szCs w:val="24"/>
              </w:rPr>
              <w:t>）</w:t>
            </w:r>
          </w:p>
        </w:tc>
        <w:tc>
          <w:tcPr>
            <w:tcW w:w="22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177,000</w:t>
            </w:r>
          </w:p>
        </w:tc>
        <w:tc>
          <w:tcPr>
            <w:tcW w:w="190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报告期末实际担保余额合计（</w:t>
            </w:r>
            <w:r>
              <w:rPr>
                <w:color w:val="000000" w:themeColor="text1"/>
                <w:szCs w:val="24"/>
              </w:rPr>
              <w:t>A4+B4+C4</w:t>
            </w:r>
            <w:r>
              <w:rPr>
                <w:color w:val="000000" w:themeColor="text1"/>
                <w:szCs w:val="24"/>
              </w:rPr>
              <w:t>）</w:t>
            </w:r>
          </w:p>
        </w:tc>
        <w:tc>
          <w:tcPr>
            <w:tcW w:w="30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96,410.66</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实际担保总额（即</w:t>
            </w:r>
            <w:r>
              <w:rPr>
                <w:color w:val="000000" w:themeColor="text1"/>
                <w:szCs w:val="24"/>
              </w:rPr>
              <w:t>A4+B4+C4</w:t>
            </w:r>
            <w:r>
              <w:rPr>
                <w:color w:val="000000" w:themeColor="text1"/>
                <w:szCs w:val="24"/>
              </w:rPr>
              <w:t>）占公司净资产的比例</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color w:val="000000" w:themeColor="text1"/>
                <w:szCs w:val="24"/>
              </w:rPr>
              <w:t>31.37</w:t>
            </w:r>
            <w:r>
              <w:rPr>
                <w:color w:val="000000" w:themeColor="text1"/>
                <w:szCs w:val="24"/>
              </w:rPr>
              <w:t>%</w:t>
            </w:r>
          </w:p>
        </w:tc>
      </w:tr>
      <w:tr w:rsidR="00903B3F">
        <w:tc>
          <w:tcPr>
            <w:tcW w:w="9570"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其中：</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为股东、实际控制人及其关联方提供担保的余额（</w:t>
            </w:r>
            <w:r>
              <w:rPr>
                <w:color w:val="000000" w:themeColor="text1"/>
                <w:szCs w:val="24"/>
              </w:rPr>
              <w:t>D</w:t>
            </w:r>
            <w:r>
              <w:rPr>
                <w:color w:val="000000" w:themeColor="text1"/>
                <w:szCs w:val="24"/>
              </w:rPr>
              <w:t>）</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直接或间接为资产负债率超过</w:t>
            </w:r>
            <w:r>
              <w:rPr>
                <w:color w:val="000000" w:themeColor="text1"/>
                <w:szCs w:val="24"/>
              </w:rPr>
              <w:t>70%</w:t>
            </w:r>
            <w:r>
              <w:rPr>
                <w:color w:val="000000" w:themeColor="text1"/>
                <w:szCs w:val="24"/>
              </w:rPr>
              <w:t>的被担保对象提供的债务担保余额（</w:t>
            </w:r>
            <w:r>
              <w:rPr>
                <w:color w:val="000000" w:themeColor="text1"/>
                <w:szCs w:val="24"/>
              </w:rPr>
              <w:t>E</w:t>
            </w:r>
            <w:r>
              <w:rPr>
                <w:color w:val="000000" w:themeColor="text1"/>
                <w:szCs w:val="24"/>
              </w:rPr>
              <w:t>）</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担保总额超过净资产</w:t>
            </w:r>
            <w:r>
              <w:rPr>
                <w:color w:val="000000" w:themeColor="text1"/>
                <w:szCs w:val="24"/>
              </w:rPr>
              <w:t>50%</w:t>
            </w:r>
            <w:r>
              <w:rPr>
                <w:color w:val="000000" w:themeColor="text1"/>
                <w:szCs w:val="24"/>
              </w:rPr>
              <w:t>部分的金额（</w:t>
            </w:r>
            <w:r>
              <w:rPr>
                <w:color w:val="000000" w:themeColor="text1"/>
                <w:szCs w:val="24"/>
              </w:rPr>
              <w:t>F</w:t>
            </w:r>
            <w:r>
              <w:rPr>
                <w:color w:val="000000" w:themeColor="text1"/>
                <w:szCs w:val="24"/>
              </w:rPr>
              <w:t>）</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上述三项担保金额合计（</w:t>
            </w:r>
            <w:r>
              <w:rPr>
                <w:color w:val="000000" w:themeColor="text1"/>
                <w:szCs w:val="24"/>
              </w:rPr>
              <w:t>D+E+F</w:t>
            </w:r>
            <w:r>
              <w:rPr>
                <w:color w:val="000000" w:themeColor="text1"/>
                <w:szCs w:val="24"/>
              </w:rPr>
              <w:t>）</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对未到期担保合同，报告期内已发生担保责任或有证据表明有可能承担连带清偿责任的情况说明（如有）</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r w:rsidR="00903B3F">
        <w:tc>
          <w:tcPr>
            <w:tcW w:w="464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违反规定程序对外提供担保的说明（如有）</w:t>
            </w:r>
          </w:p>
        </w:tc>
        <w:tc>
          <w:tcPr>
            <w:tcW w:w="49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采用复合方式担保的具体情况说明</w:t>
      </w:r>
    </w:p>
    <w:p w:rsidR="00903B3F" w:rsidRDefault="00616D0D">
      <w:pPr>
        <w:adjustRightInd w:val="0"/>
        <w:spacing w:before="0" w:after="0"/>
        <w:jc w:val="left"/>
        <w:rPr>
          <w:color w:val="000000" w:themeColor="text1"/>
          <w:sz w:val="24"/>
          <w:szCs w:val="24"/>
          <w:lang w:val="zh-CN"/>
        </w:rPr>
      </w:pPr>
      <w:r>
        <w:rPr>
          <w:rFonts w:hint="eastAsia"/>
          <w:color w:val="000000" w:themeColor="text1"/>
          <w:sz w:val="24"/>
          <w:szCs w:val="24"/>
          <w:lang w:val="zh-CN"/>
        </w:rPr>
        <w:t>不适用</w:t>
      </w:r>
    </w:p>
    <w:p w:rsidR="00903B3F" w:rsidRDefault="00616D0D">
      <w:pPr>
        <w:pStyle w:val="Section"/>
        <w:keepNext w:val="0"/>
        <w:keepLines w:val="0"/>
        <w:adjustRightIn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委托他人进行现金资产管理情况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w:t>
      </w:r>
      <w:r>
        <w:rPr>
          <w:color w:val="000000" w:themeColor="text1"/>
          <w:sz w:val="24"/>
          <w:szCs w:val="24"/>
        </w:rPr>
        <w:t>1</w:t>
      </w:r>
      <w:r>
        <w:rPr>
          <w:color w:val="000000" w:themeColor="text1"/>
          <w:sz w:val="24"/>
          <w:szCs w:val="24"/>
        </w:rPr>
        <w:t>）委托理财情况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公司报告期不存在委托理财。</w:t>
      </w:r>
    </w:p>
    <w:p w:rsidR="00903B3F" w:rsidRDefault="00616D0D">
      <w:pPr>
        <w:pStyle w:val="Section"/>
        <w:keepNext w:val="0"/>
        <w:keepLines w:val="0"/>
        <w:adjustRightInd w:val="0"/>
        <w:snapToGrid w:val="0"/>
        <w:spacing w:before="100" w:after="0" w:line="240" w:lineRule="auto"/>
        <w:outlineLvl w:val="2"/>
        <w:rPr>
          <w:b w:val="0"/>
          <w:bCs w:val="0"/>
          <w:color w:val="000000" w:themeColor="text1"/>
          <w:sz w:val="24"/>
          <w:szCs w:val="24"/>
        </w:rPr>
      </w:pPr>
      <w:r>
        <w:rPr>
          <w:b w:val="0"/>
          <w:bCs w:val="0"/>
          <w:color w:val="000000" w:themeColor="text1"/>
          <w:sz w:val="24"/>
          <w:szCs w:val="24"/>
        </w:rPr>
        <w:t>（</w:t>
      </w:r>
      <w:r>
        <w:rPr>
          <w:b w:val="0"/>
          <w:bCs w:val="0"/>
          <w:color w:val="000000" w:themeColor="text1"/>
          <w:sz w:val="24"/>
          <w:szCs w:val="24"/>
        </w:rPr>
        <w:t>2</w:t>
      </w:r>
      <w:r>
        <w:rPr>
          <w:b w:val="0"/>
          <w:bCs w:val="0"/>
          <w:color w:val="000000" w:themeColor="text1"/>
          <w:sz w:val="24"/>
          <w:szCs w:val="24"/>
        </w:rPr>
        <w:t>）委托贷款情况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公司报告期不存在委托贷款。</w:t>
      </w:r>
    </w:p>
    <w:p w:rsidR="00903B3F" w:rsidRDefault="00616D0D">
      <w:pPr>
        <w:pStyle w:val="Section"/>
        <w:keepNext w:val="0"/>
        <w:keepLines w:val="0"/>
        <w:adjustRightIn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其他重大合同</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公司报告期不存在其他重大合同。</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十六、其他重大事项的说明</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napToGrid w:val="0"/>
        <w:spacing w:before="0" w:after="0" w:line="400" w:lineRule="exact"/>
        <w:ind w:firstLine="482"/>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2021年3月5日，公司分别召开了第九届董事第二十八次会议及第九届监事会第十六次会议，审议通过了《关于公司董事会换届暨选举第十届董事会非独立董事候选人的议案》《关于公司董事会换届暨选举第十届董事会独立董事候选人的议案》《关于公司监事会换届暨选举第十届监事会非职工监事的议案》。3月25日，公司组织召开了2021年第二次临时股东大会</w:t>
      </w:r>
      <w:r>
        <w:rPr>
          <w:rFonts w:ascii="宋体" w:hAnsi="宋体" w:cs="宋体" w:hint="eastAsia"/>
          <w:color w:val="000000" w:themeColor="text1"/>
          <w:kern w:val="0"/>
          <w:sz w:val="24"/>
          <w:szCs w:val="24"/>
          <w:lang w:val="zh-CN"/>
        </w:rPr>
        <w:lastRenderedPageBreak/>
        <w:t>审议通过了以上议案，会议选举产生的董事、监事与公司第二十一届第一次职工代表大会选举产生的职工董事、职工监事一起组成公司第十届董事会、监事会，任期三年，公司换届选举工作完成。（具体内容详见2021年3月26日刊登在巨潮资讯网《中百控股集团股份有限公司2021年第二次临时股东大会决议公告》公告编号2021-033）</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十七、公司子公司重大事项</w:t>
      </w:r>
    </w:p>
    <w:p w:rsidR="00903B3F" w:rsidRDefault="00616D0D">
      <w:pPr>
        <w:adjustRightInd w:val="0"/>
        <w:snapToGrid w:val="0"/>
        <w:spacing w:before="0" w:after="0" w:line="400" w:lineRule="exact"/>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utoSpaceDE w:val="0"/>
        <w:autoSpaceDN w:val="0"/>
        <w:adjustRightInd w:val="0"/>
        <w:snapToGrid w:val="0"/>
        <w:spacing w:before="0" w:after="0" w:line="400" w:lineRule="exact"/>
        <w:ind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1.为加快推进公司数字化转型与线上线下融合发展，提升市场竞争力，公司以自有资金10,000 万元人民币投资设立全资子公司武汉数智云科技有限公司。本次投资资金来源为公司自有资金，不会对公司财务及经营状况产生不利影响，不存在损害公司及全体股东特别是中小股东利益的情形。本次投资完成后，全资子公司将纳入公司合并财务报表范围，其运营情况将对公司未来财务状况带来一定影响。</w:t>
      </w:r>
      <w:r>
        <w:rPr>
          <w:rFonts w:ascii="宋体" w:hAnsi="宋体" w:cs="宋体" w:hint="eastAsia"/>
          <w:kern w:val="0"/>
          <w:sz w:val="24"/>
          <w:szCs w:val="24"/>
          <w:lang w:val="zh-CN"/>
        </w:rPr>
        <w:t>（具体内容详见公司于2021年6月2日披露在巨潮资讯网的《关于投资设立全资子公司的公告》公告编号：2021-047）</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为优化公司管理架构、降低管理成本、提高公司运营效率，公司全资子公司中百仓储超市有限公司拟吸收合并公司全资子公司中百超市有限公司。吸收合并完成后，中百仓储存续经营，中百超市全部资产、负债、权益、业务及人员由中百仓储承继，中百超市依法注销独立法人资格。中百仓储同时经营“中百仓储”“中百超市”两种业态。本次两家全资子公司吸收合并，有利于公司优化资源配置、降低管理成本、提高整体运营效率，符合公司发展需要。由于中百仓储、中百超市均为公司的全资子公司，其财务报表已纳入公司合并报表范围内，本次吸收合并不会对公司的正常经营和财务状况产生实质性的影响，不会损害公司及任何股东的利益。</w:t>
      </w:r>
      <w:r>
        <w:rPr>
          <w:rFonts w:ascii="宋体" w:hAnsi="宋体" w:cs="宋体" w:hint="eastAsia"/>
          <w:kern w:val="0"/>
          <w:sz w:val="24"/>
          <w:szCs w:val="24"/>
          <w:lang w:val="zh-CN"/>
        </w:rPr>
        <w:t>（具体内容详见公司于2021年6月2日披露在巨潮资讯网的《关于全资子公司之间吸收合并的公告》公告编号：2021-046）</w:t>
      </w:r>
    </w:p>
    <w:p w:rsidR="00903B3F" w:rsidRDefault="00903B3F">
      <w:pPr>
        <w:autoSpaceDE w:val="0"/>
        <w:autoSpaceDN w:val="0"/>
        <w:adjustRightInd w:val="0"/>
        <w:snapToGrid w:val="0"/>
        <w:spacing w:before="0" w:after="0" w:line="400" w:lineRule="exact"/>
        <w:jc w:val="left"/>
        <w:rPr>
          <w:rFonts w:ascii="宋体" w:hAnsi="宋体" w:cs="宋体"/>
          <w:color w:val="000000" w:themeColor="text1"/>
          <w:kern w:val="0"/>
          <w:sz w:val="24"/>
          <w:szCs w:val="24"/>
          <w:lang w:val="zh-CN"/>
        </w:rPr>
      </w:pPr>
    </w:p>
    <w:p w:rsidR="00903B3F" w:rsidRDefault="00903B3F">
      <w:pPr>
        <w:autoSpaceDE w:val="0"/>
        <w:autoSpaceDN w:val="0"/>
        <w:adjustRightInd w:val="0"/>
        <w:snapToGrid w:val="0"/>
        <w:spacing w:before="0" w:after="0" w:line="400" w:lineRule="exact"/>
        <w:jc w:val="left"/>
        <w:rPr>
          <w:rFonts w:ascii="宋体" w:hAnsi="宋体" w:cs="宋体"/>
          <w:color w:val="000000" w:themeColor="text1"/>
          <w:kern w:val="0"/>
          <w:sz w:val="24"/>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13" w:name="_Toc300000090"/>
      <w:bookmarkStart w:id="14" w:name="_Toc99021454"/>
      <w:r>
        <w:rPr>
          <w:rFonts w:ascii="黑体" w:eastAsia="黑体" w:hAnsi="黑体" w:cs="黑体" w:hint="eastAsia"/>
          <w:b w:val="0"/>
          <w:color w:val="000000" w:themeColor="text1"/>
          <w:szCs w:val="24"/>
        </w:rPr>
        <w:lastRenderedPageBreak/>
        <w:t>第七节 股份变动及股东情况</w:t>
      </w:r>
      <w:bookmarkEnd w:id="13"/>
      <w:bookmarkEnd w:id="14"/>
    </w:p>
    <w:p w:rsidR="00903B3F" w:rsidRDefault="00616D0D">
      <w:pPr>
        <w:pStyle w:val="Chapter"/>
        <w:keepNext w:val="0"/>
        <w:keepLines w:val="0"/>
        <w:adjustRightInd w:val="0"/>
        <w:snapToGrid w:val="0"/>
        <w:spacing w:after="0" w:line="240" w:lineRule="auto"/>
        <w:outlineLvl w:val="1"/>
        <w:rPr>
          <w:rFonts w:ascii="黑体" w:eastAsia="黑体" w:hAnsi="黑体"/>
          <w:b w:val="0"/>
          <w:bCs w:val="0"/>
          <w:color w:val="000000" w:themeColor="text1"/>
        </w:rPr>
      </w:pPr>
      <w:r>
        <w:rPr>
          <w:rFonts w:ascii="黑体" w:eastAsia="黑体" w:hAnsi="黑体" w:hint="eastAsia"/>
          <w:b w:val="0"/>
          <w:bCs w:val="0"/>
          <w:color w:val="000000" w:themeColor="text1"/>
        </w:rPr>
        <w:t>一、股份变动情况</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股份变动情况</w:t>
      </w:r>
    </w:p>
    <w:p w:rsidR="00903B3F" w:rsidRDefault="00616D0D">
      <w:pPr>
        <w:jc w:val="right"/>
        <w:rPr>
          <w:color w:val="000000" w:themeColor="text1"/>
          <w:szCs w:val="24"/>
        </w:rPr>
      </w:pPr>
      <w:r>
        <w:rPr>
          <w:color w:val="000000" w:themeColor="text1"/>
          <w:szCs w:val="24"/>
        </w:rPr>
        <w:t>单位：股</w:t>
      </w:r>
    </w:p>
    <w:tbl>
      <w:tblPr>
        <w:tblW w:w="9572" w:type="dxa"/>
        <w:tblInd w:w="28" w:type="dxa"/>
        <w:tblLayout w:type="fixed"/>
        <w:tblCellMar>
          <w:left w:w="28" w:type="dxa"/>
          <w:right w:w="28" w:type="dxa"/>
        </w:tblCellMar>
        <w:tblLook w:val="04A0"/>
      </w:tblPr>
      <w:tblGrid>
        <w:gridCol w:w="2434"/>
        <w:gridCol w:w="1230"/>
        <w:gridCol w:w="810"/>
        <w:gridCol w:w="555"/>
        <w:gridCol w:w="489"/>
        <w:gridCol w:w="711"/>
        <w:gridCol w:w="765"/>
        <w:gridCol w:w="720"/>
        <w:gridCol w:w="1140"/>
        <w:gridCol w:w="718"/>
      </w:tblGrid>
      <w:tr w:rsidR="00903B3F">
        <w:tc>
          <w:tcPr>
            <w:tcW w:w="24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center"/>
              <w:rPr>
                <w:color w:val="000000" w:themeColor="text1"/>
                <w:sz w:val="21"/>
                <w:szCs w:val="21"/>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本次变动前</w:t>
            </w:r>
          </w:p>
        </w:tc>
        <w:tc>
          <w:tcPr>
            <w:tcW w:w="324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本次变动增减（＋，－）</w:t>
            </w:r>
          </w:p>
        </w:tc>
        <w:tc>
          <w:tcPr>
            <w:tcW w:w="185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本次变动后</w:t>
            </w:r>
          </w:p>
        </w:tc>
      </w:tr>
      <w:tr w:rsidR="00903B3F">
        <w:tc>
          <w:tcPr>
            <w:tcW w:w="243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数量</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比例</w:t>
            </w:r>
          </w:p>
        </w:tc>
        <w:tc>
          <w:tcPr>
            <w:tcW w:w="5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发行新股</w:t>
            </w:r>
          </w:p>
        </w:tc>
        <w:tc>
          <w:tcPr>
            <w:tcW w:w="4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送股</w:t>
            </w:r>
          </w:p>
        </w:tc>
        <w:tc>
          <w:tcPr>
            <w:tcW w:w="71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公积金转股</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其他</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小计</w:t>
            </w:r>
          </w:p>
        </w:tc>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数量</w:t>
            </w:r>
          </w:p>
        </w:tc>
        <w:tc>
          <w:tcPr>
            <w:tcW w:w="71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比例</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一、有限售条件股份</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414,730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0.06%</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323,911</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0.05%</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1</w:t>
            </w:r>
            <w:r>
              <w:rPr>
                <w:rFonts w:hint="eastAsia"/>
                <w:color w:val="000000" w:themeColor="text1"/>
                <w:sz w:val="21"/>
                <w:szCs w:val="21"/>
              </w:rPr>
              <w:t>.</w:t>
            </w:r>
            <w:r>
              <w:rPr>
                <w:color w:val="000000" w:themeColor="text1"/>
                <w:sz w:val="21"/>
                <w:szCs w:val="21"/>
              </w:rPr>
              <w:t>国家持股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2</w:t>
            </w:r>
            <w:r>
              <w:rPr>
                <w:rFonts w:hint="eastAsia"/>
                <w:color w:val="000000" w:themeColor="text1"/>
                <w:sz w:val="21"/>
                <w:szCs w:val="21"/>
              </w:rPr>
              <w:t>.</w:t>
            </w:r>
            <w:r>
              <w:rPr>
                <w:color w:val="000000" w:themeColor="text1"/>
                <w:sz w:val="21"/>
                <w:szCs w:val="21"/>
              </w:rPr>
              <w:t>国有法人持股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64,741</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0.01%</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64,741</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0.01%</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3</w:t>
            </w:r>
            <w:r>
              <w:rPr>
                <w:rFonts w:hint="eastAsia"/>
                <w:color w:val="000000" w:themeColor="text1"/>
                <w:sz w:val="21"/>
                <w:szCs w:val="21"/>
              </w:rPr>
              <w:t>.</w:t>
            </w:r>
            <w:r>
              <w:rPr>
                <w:color w:val="000000" w:themeColor="text1"/>
                <w:sz w:val="21"/>
                <w:szCs w:val="21"/>
              </w:rPr>
              <w:t>其他内资持股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349,989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0.05%</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259,170</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0.04%</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其中：境内法人持股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258,720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0.04%</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258,720</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0.04%</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境内自然人持股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91,269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0.01%</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450</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0.00%</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4</w:t>
            </w:r>
            <w:r>
              <w:rPr>
                <w:rFonts w:hint="eastAsia"/>
                <w:color w:val="000000" w:themeColor="text1"/>
                <w:sz w:val="21"/>
                <w:szCs w:val="21"/>
              </w:rPr>
              <w:t>.</w:t>
            </w:r>
            <w:r>
              <w:rPr>
                <w:color w:val="000000" w:themeColor="text1"/>
                <w:sz w:val="21"/>
                <w:szCs w:val="21"/>
              </w:rPr>
              <w:t>外资持股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其中：境外法人持股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境外自然人持股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二、无限售条件股份</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680,606,770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99.94%</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680,697,589</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99.95%</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1</w:t>
            </w:r>
            <w:r>
              <w:rPr>
                <w:rFonts w:hint="eastAsia"/>
                <w:color w:val="000000" w:themeColor="text1"/>
                <w:sz w:val="21"/>
                <w:szCs w:val="21"/>
              </w:rPr>
              <w:t>.</w:t>
            </w:r>
            <w:r>
              <w:rPr>
                <w:color w:val="000000" w:themeColor="text1"/>
                <w:sz w:val="21"/>
                <w:szCs w:val="21"/>
              </w:rPr>
              <w:t>人民币普通股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680,606,770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99.94%</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90,819</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680,697,589</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99.95%</w:t>
            </w: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2</w:t>
            </w:r>
            <w:r>
              <w:rPr>
                <w:rFonts w:hint="eastAsia"/>
                <w:color w:val="000000" w:themeColor="text1"/>
                <w:sz w:val="21"/>
                <w:szCs w:val="21"/>
              </w:rPr>
              <w:t>.</w:t>
            </w:r>
            <w:r>
              <w:rPr>
                <w:color w:val="000000" w:themeColor="text1"/>
                <w:sz w:val="21"/>
                <w:szCs w:val="21"/>
              </w:rPr>
              <w:t>境内上市的外资股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3</w:t>
            </w:r>
            <w:r>
              <w:rPr>
                <w:rFonts w:hint="eastAsia"/>
                <w:color w:val="000000" w:themeColor="text1"/>
                <w:sz w:val="21"/>
                <w:szCs w:val="21"/>
              </w:rPr>
              <w:t>.</w:t>
            </w:r>
            <w:r>
              <w:rPr>
                <w:color w:val="000000" w:themeColor="text1"/>
                <w:sz w:val="21"/>
                <w:szCs w:val="21"/>
              </w:rPr>
              <w:t>境外上市的外资股</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 xml:space="preserve">　</w:t>
            </w:r>
            <w:r>
              <w:rPr>
                <w:color w:val="000000" w:themeColor="text1"/>
                <w:sz w:val="21"/>
                <w:szCs w:val="21"/>
              </w:rPr>
              <w:t>4</w:t>
            </w:r>
            <w:r>
              <w:rPr>
                <w:rFonts w:hint="eastAsia"/>
                <w:color w:val="000000" w:themeColor="text1"/>
                <w:sz w:val="21"/>
                <w:szCs w:val="21"/>
              </w:rPr>
              <w:t>.</w:t>
            </w:r>
            <w:r>
              <w:rPr>
                <w:color w:val="000000" w:themeColor="text1"/>
                <w:sz w:val="21"/>
                <w:szCs w:val="21"/>
              </w:rPr>
              <w:t>其他</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r>
      <w:tr w:rsidR="00903B3F">
        <w:tc>
          <w:tcPr>
            <w:tcW w:w="243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三、股份总数</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681,021,500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100.00%</w:t>
            </w: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681,021,500</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100.00%</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股份变动的原因</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lang w:val="zh-CN"/>
        </w:rPr>
      </w:pPr>
      <w:r>
        <w:rPr>
          <w:rFonts w:hint="eastAsia"/>
          <w:color w:val="000000" w:themeColor="text1"/>
          <w:sz w:val="24"/>
          <w:szCs w:val="24"/>
          <w:lang w:val="zh-CN"/>
        </w:rPr>
        <w:t>上述股份变动系公司高管股份变动所致。</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股份变动的批准情况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股份变动的过户情况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股份变动对最近一年和最近一期基本每股收益和稀释每股收益、归属于公司普通股股东的每股净资产等财务指标的影响</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公司认为必要或证券监管机构要求披露的其他内容</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限售股份变动情况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单位：股</w:t>
      </w:r>
    </w:p>
    <w:tbl>
      <w:tblPr>
        <w:tblW w:w="9569" w:type="dxa"/>
        <w:tblInd w:w="28" w:type="dxa"/>
        <w:tblLayout w:type="fixed"/>
        <w:tblCellMar>
          <w:left w:w="28" w:type="dxa"/>
          <w:right w:w="28" w:type="dxa"/>
        </w:tblCellMar>
        <w:tblLook w:val="04A0"/>
      </w:tblPr>
      <w:tblGrid>
        <w:gridCol w:w="987"/>
        <w:gridCol w:w="855"/>
        <w:gridCol w:w="990"/>
        <w:gridCol w:w="1095"/>
        <w:gridCol w:w="1020"/>
        <w:gridCol w:w="1785"/>
        <w:gridCol w:w="2837"/>
      </w:tblGrid>
      <w:tr w:rsidR="00903B3F">
        <w:tc>
          <w:tcPr>
            <w:tcW w:w="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lastRenderedPageBreak/>
              <w:t>股东名称</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期初限售股数</w:t>
            </w:r>
          </w:p>
        </w:tc>
        <w:tc>
          <w:tcPr>
            <w:tcW w:w="9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本期增加限售股数</w:t>
            </w:r>
          </w:p>
        </w:tc>
        <w:tc>
          <w:tcPr>
            <w:tcW w:w="10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本期解除限售股数</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期末限售股数</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限售原因</w:t>
            </w:r>
          </w:p>
        </w:tc>
        <w:tc>
          <w:tcPr>
            <w:tcW w:w="28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解除限售日期</w:t>
            </w: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张锦松</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37,500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董事离职股份锁定</w:t>
            </w:r>
          </w:p>
        </w:tc>
        <w:tc>
          <w:tcPr>
            <w:tcW w:w="2837" w:type="dxa"/>
            <w:vMerge w:val="restart"/>
            <w:tcBorders>
              <w:top w:val="single" w:sz="4" w:space="0" w:color="auto"/>
              <w:left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按照《深交所上市公司股东及董事、监事、高级管理人员减持股份实施细则》规定执行</w:t>
            </w: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尹艳红</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监事离职股份锁定</w:t>
            </w:r>
          </w:p>
        </w:tc>
        <w:tc>
          <w:tcPr>
            <w:tcW w:w="2837"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杨晓红</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13,689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13,689</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董事离职股份锁定</w:t>
            </w:r>
          </w:p>
        </w:tc>
        <w:tc>
          <w:tcPr>
            <w:tcW w:w="2837"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程军</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12,480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12,480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高管离职股份锁定</w:t>
            </w:r>
          </w:p>
        </w:tc>
        <w:tc>
          <w:tcPr>
            <w:tcW w:w="2837"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赵琳</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高管离职股份锁定</w:t>
            </w:r>
          </w:p>
        </w:tc>
        <w:tc>
          <w:tcPr>
            <w:tcW w:w="2837"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彭波</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高管离职股份锁定</w:t>
            </w:r>
          </w:p>
        </w:tc>
        <w:tc>
          <w:tcPr>
            <w:tcW w:w="2837" w:type="dxa"/>
            <w:vMerge/>
            <w:tcBorders>
              <w:left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姚芸</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监事任职股份锁定</w:t>
            </w:r>
          </w:p>
        </w:tc>
        <w:tc>
          <w:tcPr>
            <w:tcW w:w="2837" w:type="dxa"/>
            <w:vMerge/>
            <w:tcBorders>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9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91,269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91,269</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w:t>
            </w:r>
          </w:p>
        </w:tc>
        <w:tc>
          <w:tcPr>
            <w:tcW w:w="17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8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pStyle w:val="Chapter"/>
        <w:keepNext w:val="0"/>
        <w:keepLines w:val="0"/>
        <w:adjustRightInd w:val="0"/>
        <w:snapToGrid w:val="0"/>
        <w:spacing w:after="0" w:line="240" w:lineRule="auto"/>
        <w:outlineLvl w:val="1"/>
        <w:rPr>
          <w:rFonts w:ascii="黑体" w:eastAsia="黑体" w:hAnsi="黑体"/>
          <w:b w:val="0"/>
          <w:bCs w:val="0"/>
          <w:color w:val="000000" w:themeColor="text1"/>
        </w:rPr>
      </w:pPr>
      <w:r>
        <w:rPr>
          <w:rFonts w:ascii="黑体" w:eastAsia="黑体" w:hAnsi="黑体" w:hint="eastAsia"/>
          <w:b w:val="0"/>
          <w:bCs w:val="0"/>
          <w:color w:val="000000" w:themeColor="text1"/>
        </w:rPr>
        <w:t>二、证券发行与上市情况</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报告期内证券发行（不含优先股）情况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公司股份总数及股东结构的变动、公司资产和负债结构的变动情况说明</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现存的内部职工股情况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b w:val="0"/>
          <w:bCs w:val="0"/>
          <w:color w:val="000000" w:themeColor="text1"/>
        </w:rPr>
      </w:pPr>
      <w:r>
        <w:rPr>
          <w:rFonts w:ascii="黑体" w:eastAsia="黑体" w:hAnsi="黑体" w:hint="eastAsia"/>
          <w:b w:val="0"/>
          <w:bCs w:val="0"/>
          <w:color w:val="000000" w:themeColor="text1"/>
        </w:rPr>
        <w:t>三、股东和实际控制人情况</w:t>
      </w:r>
    </w:p>
    <w:p w:rsidR="00903B3F" w:rsidRDefault="00616D0D">
      <w:pPr>
        <w:adjustRightInd w:val="0"/>
        <w:spacing w:before="0" w:after="0"/>
        <w:jc w:val="left"/>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公司股东数量及持股情况</w:t>
      </w:r>
    </w:p>
    <w:p w:rsidR="00903B3F" w:rsidRDefault="00616D0D">
      <w:pPr>
        <w:jc w:val="right"/>
        <w:rPr>
          <w:color w:val="000000" w:themeColor="text1"/>
          <w:sz w:val="21"/>
          <w:szCs w:val="21"/>
        </w:rPr>
      </w:pPr>
      <w:r>
        <w:rPr>
          <w:color w:val="000000" w:themeColor="text1"/>
          <w:sz w:val="21"/>
          <w:szCs w:val="21"/>
        </w:rPr>
        <w:t>单位：股</w:t>
      </w:r>
    </w:p>
    <w:tbl>
      <w:tblPr>
        <w:tblW w:w="9568" w:type="dxa"/>
        <w:tblInd w:w="28" w:type="dxa"/>
        <w:tblLayout w:type="fixed"/>
        <w:tblCellMar>
          <w:left w:w="28" w:type="dxa"/>
          <w:right w:w="28" w:type="dxa"/>
        </w:tblCellMar>
        <w:tblLook w:val="04A0"/>
      </w:tblPr>
      <w:tblGrid>
        <w:gridCol w:w="1504"/>
        <w:gridCol w:w="1013"/>
        <w:gridCol w:w="232"/>
        <w:gridCol w:w="1005"/>
        <w:gridCol w:w="15"/>
        <w:gridCol w:w="113"/>
        <w:gridCol w:w="637"/>
        <w:gridCol w:w="301"/>
        <w:gridCol w:w="734"/>
        <w:gridCol w:w="623"/>
        <w:gridCol w:w="97"/>
        <w:gridCol w:w="420"/>
        <w:gridCol w:w="252"/>
        <w:gridCol w:w="138"/>
        <w:gridCol w:w="1050"/>
        <w:gridCol w:w="85"/>
        <w:gridCol w:w="410"/>
        <w:gridCol w:w="83"/>
        <w:gridCol w:w="856"/>
      </w:tblGrid>
      <w:tr w:rsidR="00903B3F">
        <w:tc>
          <w:tcPr>
            <w:tcW w:w="150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报告期末普通股股东总数</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21,250</w:t>
            </w:r>
          </w:p>
        </w:tc>
        <w:tc>
          <w:tcPr>
            <w:tcW w:w="136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年度报告披露日前上一月末普通股股东总数</w:t>
            </w:r>
          </w:p>
        </w:tc>
        <w:tc>
          <w:tcPr>
            <w:tcW w:w="9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color w:val="000000" w:themeColor="text1"/>
                <w:szCs w:val="24"/>
              </w:rPr>
              <w:t>21</w:t>
            </w:r>
            <w:r>
              <w:rPr>
                <w:color w:val="000000" w:themeColor="text1"/>
                <w:szCs w:val="24"/>
              </w:rPr>
              <w:t>,</w:t>
            </w:r>
            <w:r>
              <w:rPr>
                <w:rFonts w:hint="eastAsia"/>
                <w:color w:val="000000" w:themeColor="text1"/>
                <w:szCs w:val="24"/>
              </w:rPr>
              <w:t>818</w:t>
            </w:r>
          </w:p>
        </w:tc>
        <w:tc>
          <w:tcPr>
            <w:tcW w:w="135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报告期末表决权恢复的优先股股东总数（如有）（参见注</w:t>
            </w:r>
            <w:r>
              <w:rPr>
                <w:color w:val="000000" w:themeColor="text1"/>
                <w:szCs w:val="24"/>
              </w:rPr>
              <w:t>8</w:t>
            </w:r>
            <w:r>
              <w:rPr>
                <w:color w:val="000000" w:themeColor="text1"/>
                <w:szCs w:val="24"/>
              </w:rPr>
              <w:t>）</w:t>
            </w:r>
          </w:p>
        </w:tc>
        <w:tc>
          <w:tcPr>
            <w:tcW w:w="7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w:t>
            </w:r>
          </w:p>
        </w:tc>
        <w:tc>
          <w:tcPr>
            <w:tcW w:w="176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年度报告披露日前上一月末表决权恢复的优先股股东总数（如有）（参见注</w:t>
            </w:r>
            <w:r>
              <w:rPr>
                <w:color w:val="000000" w:themeColor="text1"/>
                <w:szCs w:val="24"/>
              </w:rPr>
              <w:t>8</w:t>
            </w:r>
            <w:r>
              <w:rPr>
                <w:color w:val="000000" w:themeColor="text1"/>
                <w:szCs w:val="24"/>
              </w:rPr>
              <w:t>）</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w:t>
            </w:r>
          </w:p>
        </w:tc>
      </w:tr>
      <w:tr w:rsidR="00903B3F">
        <w:tc>
          <w:tcPr>
            <w:tcW w:w="9568" w:type="dxa"/>
            <w:gridSpan w:val="19"/>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持股</w:t>
            </w:r>
            <w:r>
              <w:rPr>
                <w:color w:val="000000" w:themeColor="text1"/>
                <w:szCs w:val="24"/>
              </w:rPr>
              <w:t>5%</w:t>
            </w:r>
            <w:r>
              <w:rPr>
                <w:color w:val="000000" w:themeColor="text1"/>
                <w:szCs w:val="24"/>
              </w:rPr>
              <w:t>以上的股东或前</w:t>
            </w:r>
            <w:r>
              <w:rPr>
                <w:color w:val="000000" w:themeColor="text1"/>
                <w:szCs w:val="24"/>
              </w:rPr>
              <w:t>10</w:t>
            </w:r>
            <w:r>
              <w:rPr>
                <w:color w:val="000000" w:themeColor="text1"/>
                <w:szCs w:val="24"/>
              </w:rPr>
              <w:t>名股东持股情况</w:t>
            </w:r>
          </w:p>
        </w:tc>
      </w:tr>
      <w:tr w:rsidR="00903B3F">
        <w:tc>
          <w:tcPr>
            <w:tcW w:w="2749"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股东名称</w:t>
            </w:r>
          </w:p>
        </w:tc>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股东性质</w:t>
            </w:r>
          </w:p>
        </w:tc>
        <w:tc>
          <w:tcPr>
            <w:tcW w:w="75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持股比例</w:t>
            </w:r>
          </w:p>
        </w:tc>
        <w:tc>
          <w:tcPr>
            <w:tcW w:w="1035"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报告期末持股数量</w:t>
            </w:r>
          </w:p>
        </w:tc>
        <w:tc>
          <w:tcPr>
            <w:tcW w:w="72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报告期内增减变动情况</w:t>
            </w:r>
          </w:p>
        </w:tc>
        <w:tc>
          <w:tcPr>
            <w:tcW w:w="810"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持有有限售条件的股份数量</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持有无限售条件的股份数量</w:t>
            </w:r>
          </w:p>
        </w:tc>
        <w:tc>
          <w:tcPr>
            <w:tcW w:w="1434"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质押、标记或冻结情况</w:t>
            </w:r>
          </w:p>
        </w:tc>
      </w:tr>
      <w:tr w:rsidR="00903B3F">
        <w:tc>
          <w:tcPr>
            <w:tcW w:w="2749" w:type="dxa"/>
            <w:gridSpan w:val="3"/>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1020" w:type="dxa"/>
            <w:gridSpan w:val="2"/>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1035" w:type="dxa"/>
            <w:gridSpan w:val="2"/>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810" w:type="dxa"/>
            <w:gridSpan w:val="3"/>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股份状态</w:t>
            </w:r>
          </w:p>
        </w:tc>
        <w:tc>
          <w:tcPr>
            <w:tcW w:w="93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数量</w:t>
            </w: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武汉商联（集团）股份有限公司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20.07%</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136,684,090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64,741</w:t>
            </w: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136,619,349</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重庆永辉超市有限公司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境内非国有法人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15.02%</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102,284,543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102,284,543</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武汉华汉投资管理有限公司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13.93%</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94,853,195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94,853,195</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永辉物流有限公司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境内非国有法人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9.84%</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67,016,493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67,016,493</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新光控股集团有限公司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境内非国有法人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5.95%</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40,528,928</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40,528,928</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冻结</w:t>
            </w: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40,528,928</w:t>
            </w: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永辉超市股份有限公司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境内非国有法人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5.00%</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34,051,090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34,051,090</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长江证券－工商银行－长江证券超越理财宝</w:t>
            </w:r>
            <w:r>
              <w:rPr>
                <w:color w:val="000000" w:themeColor="text1"/>
                <w:szCs w:val="24"/>
              </w:rPr>
              <w:t>6</w:t>
            </w:r>
            <w:r>
              <w:rPr>
                <w:color w:val="000000" w:themeColor="text1"/>
                <w:szCs w:val="24"/>
              </w:rPr>
              <w:t>号集合资产管理计划</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其他</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1.53%</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10,396,700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10,396,700</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必拓电子商务有限公司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境内非国有法人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0.97%</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6,578,755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6,578,755</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lastRenderedPageBreak/>
              <w:t>武汉城市建设集团有限公司</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国有法人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0.92%</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6,296,831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6,296,831</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2749" w:type="dxa"/>
            <w:gridSpan w:val="3"/>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李桃</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境内自然人</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0.67%</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4,580,716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left"/>
              <w:rPr>
                <w:color w:val="000000" w:themeColor="text1"/>
                <w:szCs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903B3F" w:rsidRDefault="00903B3F">
            <w:pPr>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4,580,716</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c>
          <w:tcPr>
            <w:tcW w:w="9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spacing w:before="0" w:after="0"/>
              <w:jc w:val="right"/>
              <w:rPr>
                <w:color w:val="000000" w:themeColor="text1"/>
                <w:szCs w:val="24"/>
              </w:rPr>
            </w:pPr>
          </w:p>
        </w:tc>
      </w:tr>
      <w:tr w:rsidR="00903B3F">
        <w:tc>
          <w:tcPr>
            <w:tcW w:w="376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战略投资者或一般法人因配售新股成为前</w:t>
            </w:r>
            <w:r>
              <w:rPr>
                <w:color w:val="000000" w:themeColor="text1"/>
                <w:szCs w:val="24"/>
              </w:rPr>
              <w:t>10</w:t>
            </w:r>
            <w:r>
              <w:rPr>
                <w:color w:val="000000" w:themeColor="text1"/>
                <w:szCs w:val="24"/>
              </w:rPr>
              <w:t>名股东的情况（如有）（参见注</w:t>
            </w:r>
            <w:r>
              <w:rPr>
                <w:color w:val="000000" w:themeColor="text1"/>
                <w:szCs w:val="24"/>
              </w:rPr>
              <w:t>3</w:t>
            </w:r>
            <w:r>
              <w:rPr>
                <w:color w:val="000000" w:themeColor="text1"/>
                <w:szCs w:val="24"/>
              </w:rPr>
              <w:t>）</w:t>
            </w:r>
          </w:p>
        </w:tc>
        <w:tc>
          <w:tcPr>
            <w:tcW w:w="579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r w:rsidR="00903B3F">
        <w:tc>
          <w:tcPr>
            <w:tcW w:w="376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上述股东关联关系或一致行动的说明</w:t>
            </w:r>
          </w:p>
        </w:tc>
        <w:tc>
          <w:tcPr>
            <w:tcW w:w="579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武汉商联</w:t>
            </w:r>
            <w:r>
              <w:rPr>
                <w:color w:val="000000" w:themeColor="text1"/>
                <w:szCs w:val="24"/>
              </w:rPr>
              <w:t>(</w:t>
            </w:r>
            <w:r>
              <w:rPr>
                <w:color w:val="000000" w:themeColor="text1"/>
                <w:szCs w:val="24"/>
              </w:rPr>
              <w:t>集团</w:t>
            </w:r>
            <w:r>
              <w:rPr>
                <w:color w:val="000000" w:themeColor="text1"/>
                <w:szCs w:val="24"/>
              </w:rPr>
              <w:t>)</w:t>
            </w:r>
            <w:r>
              <w:rPr>
                <w:color w:val="000000" w:themeColor="text1"/>
                <w:szCs w:val="24"/>
              </w:rPr>
              <w:t>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rsidR="00903B3F">
        <w:tc>
          <w:tcPr>
            <w:tcW w:w="376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上述股东涉及委托</w:t>
            </w:r>
            <w:r>
              <w:rPr>
                <w:color w:val="000000" w:themeColor="text1"/>
                <w:szCs w:val="24"/>
              </w:rPr>
              <w:t>/</w:t>
            </w:r>
            <w:r>
              <w:rPr>
                <w:color w:val="000000" w:themeColor="text1"/>
                <w:szCs w:val="24"/>
              </w:rPr>
              <w:t>受托表决权、放弃表决权情况的说明</w:t>
            </w:r>
          </w:p>
        </w:tc>
        <w:tc>
          <w:tcPr>
            <w:tcW w:w="579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r w:rsidR="00903B3F">
        <w:tc>
          <w:tcPr>
            <w:tcW w:w="376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前</w:t>
            </w:r>
            <w:r>
              <w:rPr>
                <w:color w:val="000000" w:themeColor="text1"/>
                <w:szCs w:val="24"/>
              </w:rPr>
              <w:t>10</w:t>
            </w:r>
            <w:r>
              <w:rPr>
                <w:color w:val="000000" w:themeColor="text1"/>
                <w:szCs w:val="24"/>
              </w:rPr>
              <w:t>名股东中存在回购专户的特别说明（如有）（参见注</w:t>
            </w:r>
            <w:r>
              <w:rPr>
                <w:color w:val="000000" w:themeColor="text1"/>
                <w:szCs w:val="24"/>
              </w:rPr>
              <w:t>10</w:t>
            </w:r>
            <w:r>
              <w:rPr>
                <w:color w:val="000000" w:themeColor="text1"/>
                <w:szCs w:val="24"/>
              </w:rPr>
              <w:t>）</w:t>
            </w:r>
          </w:p>
        </w:tc>
        <w:tc>
          <w:tcPr>
            <w:tcW w:w="579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中百控股集团股份有限公司回购专用证券账户报告期末持股数量为</w:t>
            </w:r>
            <w:r>
              <w:rPr>
                <w:color w:val="000000" w:themeColor="text1"/>
                <w:szCs w:val="24"/>
              </w:rPr>
              <w:t>24,992,014</w:t>
            </w:r>
            <w:r>
              <w:rPr>
                <w:color w:val="000000" w:themeColor="text1"/>
                <w:szCs w:val="24"/>
              </w:rPr>
              <w:t>股，约占公司目前总股本的</w:t>
            </w:r>
            <w:r>
              <w:rPr>
                <w:color w:val="000000" w:themeColor="text1"/>
                <w:szCs w:val="24"/>
              </w:rPr>
              <w:t>3.67%</w:t>
            </w:r>
            <w:r>
              <w:rPr>
                <w:color w:val="000000" w:themeColor="text1"/>
                <w:szCs w:val="24"/>
              </w:rPr>
              <w:t>。</w:t>
            </w:r>
          </w:p>
        </w:tc>
      </w:tr>
      <w:tr w:rsidR="00903B3F">
        <w:tc>
          <w:tcPr>
            <w:tcW w:w="9568" w:type="dxa"/>
            <w:gridSpan w:val="19"/>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前</w:t>
            </w:r>
            <w:r>
              <w:rPr>
                <w:color w:val="000000" w:themeColor="text1"/>
                <w:szCs w:val="24"/>
              </w:rPr>
              <w:t>10</w:t>
            </w:r>
            <w:r>
              <w:rPr>
                <w:color w:val="000000" w:themeColor="text1"/>
                <w:szCs w:val="24"/>
              </w:rPr>
              <w:t>名无限售条件股东持股情况</w:t>
            </w:r>
          </w:p>
        </w:tc>
      </w:tr>
      <w:tr w:rsidR="00903B3F">
        <w:tc>
          <w:tcPr>
            <w:tcW w:w="3754" w:type="dxa"/>
            <w:gridSpan w:val="4"/>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股东名称</w:t>
            </w:r>
          </w:p>
        </w:tc>
        <w:tc>
          <w:tcPr>
            <w:tcW w:w="2940" w:type="dxa"/>
            <w:gridSpan w:val="8"/>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报告期末持有无限售条件股份数量</w:t>
            </w:r>
          </w:p>
        </w:tc>
        <w:tc>
          <w:tcPr>
            <w:tcW w:w="2874"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股份种类</w:t>
            </w:r>
          </w:p>
        </w:tc>
      </w:tr>
      <w:tr w:rsidR="00903B3F">
        <w:tc>
          <w:tcPr>
            <w:tcW w:w="3754" w:type="dxa"/>
            <w:gridSpan w:val="4"/>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2940" w:type="dxa"/>
            <w:gridSpan w:val="8"/>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152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股份种类</w:t>
            </w:r>
          </w:p>
        </w:tc>
        <w:tc>
          <w:tcPr>
            <w:tcW w:w="134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数量</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武汉商联（集团）股份有限公司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136,619,349</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136,619,349</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重庆永辉超市有限公司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102,284,543</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102,284,543</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武汉华汉投资管理有限公司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94,853,195</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94,853,195</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永辉物流有限公司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67,016,493</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67,016,493</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新光控股集团有限公司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40,528,928</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40,528,928</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永辉超市股份有限公司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34,051,090</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34,051,090</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left"/>
              <w:rPr>
                <w:color w:val="000000" w:themeColor="text1"/>
                <w:szCs w:val="24"/>
              </w:rPr>
            </w:pPr>
            <w:r>
              <w:rPr>
                <w:color w:val="000000" w:themeColor="text1"/>
                <w:szCs w:val="24"/>
              </w:rPr>
              <w:t>长江证券－工商银行－长江证券超越理财宝</w:t>
            </w:r>
            <w:r>
              <w:rPr>
                <w:color w:val="000000" w:themeColor="text1"/>
                <w:szCs w:val="24"/>
              </w:rPr>
              <w:t>6</w:t>
            </w:r>
            <w:r>
              <w:rPr>
                <w:color w:val="000000" w:themeColor="text1"/>
                <w:szCs w:val="24"/>
              </w:rPr>
              <w:t>号集合资产管理计划</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10,396,700</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10,396,700</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必拓电子商务有限公司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6,578,755</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6,578,755</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武汉城市建设集团有限公司</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6,296,831</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6,296,831</w:t>
            </w:r>
          </w:p>
        </w:tc>
      </w:tr>
      <w:tr w:rsidR="00903B3F">
        <w:tc>
          <w:tcPr>
            <w:tcW w:w="3754" w:type="dxa"/>
            <w:gridSpan w:val="4"/>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left"/>
              <w:rPr>
                <w:color w:val="000000" w:themeColor="text1"/>
                <w:szCs w:val="24"/>
              </w:rPr>
            </w:pPr>
            <w:r>
              <w:rPr>
                <w:color w:val="000000" w:themeColor="text1"/>
                <w:szCs w:val="24"/>
              </w:rPr>
              <w:t>李桃</w:t>
            </w:r>
          </w:p>
        </w:tc>
        <w:tc>
          <w:tcPr>
            <w:tcW w:w="2940" w:type="dxa"/>
            <w:gridSpan w:val="8"/>
            <w:tcBorders>
              <w:top w:val="single" w:sz="4" w:space="0" w:color="auto"/>
              <w:left w:val="single" w:sz="4" w:space="0" w:color="auto"/>
              <w:bottom w:val="single" w:sz="4" w:space="0" w:color="auto"/>
              <w:right w:val="single" w:sz="4" w:space="0" w:color="auto"/>
            </w:tcBorders>
            <w:vAlign w:val="center"/>
          </w:tcPr>
          <w:p w:rsidR="00903B3F" w:rsidRDefault="00616D0D">
            <w:pPr>
              <w:spacing w:before="0" w:after="0"/>
              <w:jc w:val="right"/>
              <w:rPr>
                <w:color w:val="000000" w:themeColor="text1"/>
                <w:szCs w:val="24"/>
              </w:rPr>
            </w:pPr>
            <w:r>
              <w:rPr>
                <w:color w:val="000000" w:themeColor="text1"/>
                <w:szCs w:val="24"/>
              </w:rPr>
              <w:t>4,580,716</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left"/>
              <w:rPr>
                <w:color w:val="000000" w:themeColor="text1"/>
                <w:szCs w:val="24"/>
              </w:rPr>
            </w:pPr>
            <w:r>
              <w:rPr>
                <w:color w:val="000000" w:themeColor="text1"/>
                <w:szCs w:val="24"/>
              </w:rPr>
              <w:t>人民币普通股</w:t>
            </w:r>
          </w:p>
        </w:tc>
        <w:tc>
          <w:tcPr>
            <w:tcW w:w="13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spacing w:before="0" w:after="0"/>
              <w:jc w:val="right"/>
              <w:rPr>
                <w:color w:val="000000" w:themeColor="text1"/>
                <w:szCs w:val="24"/>
              </w:rPr>
            </w:pPr>
            <w:r>
              <w:rPr>
                <w:color w:val="000000" w:themeColor="text1"/>
                <w:szCs w:val="24"/>
              </w:rPr>
              <w:t>4,580,716</w:t>
            </w:r>
          </w:p>
        </w:tc>
      </w:tr>
      <w:tr w:rsidR="00903B3F">
        <w:tc>
          <w:tcPr>
            <w:tcW w:w="3754"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前</w:t>
            </w:r>
            <w:r>
              <w:rPr>
                <w:color w:val="000000" w:themeColor="text1"/>
                <w:szCs w:val="24"/>
              </w:rPr>
              <w:t>10</w:t>
            </w:r>
            <w:r>
              <w:rPr>
                <w:color w:val="000000" w:themeColor="text1"/>
                <w:szCs w:val="24"/>
              </w:rPr>
              <w:t>名无限售流通股股东之间，以及前</w:t>
            </w:r>
            <w:r>
              <w:rPr>
                <w:color w:val="000000" w:themeColor="text1"/>
                <w:szCs w:val="24"/>
              </w:rPr>
              <w:t>10</w:t>
            </w:r>
            <w:r>
              <w:rPr>
                <w:color w:val="000000" w:themeColor="text1"/>
                <w:szCs w:val="24"/>
              </w:rPr>
              <w:t>名无限售流通股股东和前</w:t>
            </w:r>
            <w:r>
              <w:rPr>
                <w:color w:val="000000" w:themeColor="text1"/>
                <w:szCs w:val="24"/>
              </w:rPr>
              <w:t>10</w:t>
            </w:r>
            <w:r>
              <w:rPr>
                <w:color w:val="000000" w:themeColor="text1"/>
                <w:szCs w:val="24"/>
              </w:rPr>
              <w:t>名股东之间关联关系或一致行动的说明</w:t>
            </w:r>
          </w:p>
        </w:tc>
        <w:tc>
          <w:tcPr>
            <w:tcW w:w="581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武汉商联</w:t>
            </w:r>
            <w:r>
              <w:rPr>
                <w:color w:val="000000" w:themeColor="text1"/>
                <w:szCs w:val="24"/>
              </w:rPr>
              <w:t>(</w:t>
            </w:r>
            <w:r>
              <w:rPr>
                <w:color w:val="000000" w:themeColor="text1"/>
                <w:szCs w:val="24"/>
              </w:rPr>
              <w:t>集团</w:t>
            </w:r>
            <w:r>
              <w:rPr>
                <w:color w:val="000000" w:themeColor="text1"/>
                <w:szCs w:val="24"/>
              </w:rPr>
              <w:t>)</w:t>
            </w:r>
            <w:r>
              <w:rPr>
                <w:color w:val="000000" w:themeColor="text1"/>
                <w:szCs w:val="24"/>
              </w:rPr>
              <w:t>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rsidR="00903B3F">
        <w:tc>
          <w:tcPr>
            <w:tcW w:w="3754"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前</w:t>
            </w:r>
            <w:r>
              <w:rPr>
                <w:color w:val="000000" w:themeColor="text1"/>
                <w:szCs w:val="24"/>
              </w:rPr>
              <w:t>10</w:t>
            </w:r>
            <w:r>
              <w:rPr>
                <w:color w:val="000000" w:themeColor="text1"/>
                <w:szCs w:val="24"/>
              </w:rPr>
              <w:t>名普通股股东参与融资融券业务情况说明（如有）（参见注</w:t>
            </w:r>
            <w:r>
              <w:rPr>
                <w:color w:val="000000" w:themeColor="text1"/>
                <w:szCs w:val="24"/>
              </w:rPr>
              <w:t>4</w:t>
            </w:r>
            <w:r>
              <w:rPr>
                <w:color w:val="000000" w:themeColor="text1"/>
                <w:szCs w:val="24"/>
              </w:rPr>
              <w:t>）</w:t>
            </w:r>
          </w:p>
        </w:tc>
        <w:tc>
          <w:tcPr>
            <w:tcW w:w="581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无</w:t>
            </w:r>
          </w:p>
        </w:tc>
      </w:tr>
    </w:tbl>
    <w:p w:rsidR="00903B3F" w:rsidRDefault="00616D0D">
      <w:pPr>
        <w:adjustRightInd w:val="0"/>
        <w:snapToGrid w:val="0"/>
        <w:spacing w:before="0" w:after="0"/>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2021年10月，公司接到股东新光控股集团有限公司函告以及通过中国证券登记结算有限责任公司深圳分公司系统查询，获悉其持有的公司股份被解除冻结，并被司法再冻结，截止报告期末，新光集团所持的本公司40,528,928股股份仍全部被司法冻结。详见2021年10月20日披露于巨潮资讯网《关于股东股份被司法再冻结的公告》（公告编号：2021-065）</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公司前</w:t>
      </w:r>
      <w:r>
        <w:rPr>
          <w:color w:val="000000" w:themeColor="text1"/>
          <w:sz w:val="24"/>
          <w:szCs w:val="24"/>
        </w:rPr>
        <w:t>10</w:t>
      </w:r>
      <w:r>
        <w:rPr>
          <w:color w:val="000000" w:themeColor="text1"/>
          <w:sz w:val="24"/>
          <w:szCs w:val="24"/>
        </w:rPr>
        <w:t>名普通股股东、前</w:t>
      </w:r>
      <w:r>
        <w:rPr>
          <w:color w:val="000000" w:themeColor="text1"/>
          <w:sz w:val="24"/>
          <w:szCs w:val="24"/>
        </w:rPr>
        <w:t>10</w:t>
      </w:r>
      <w:r>
        <w:rPr>
          <w:color w:val="000000" w:themeColor="text1"/>
          <w:sz w:val="24"/>
          <w:szCs w:val="24"/>
        </w:rPr>
        <w:t>名无限售条件普通股股东在报告期内是否进行约定购回交易</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公司前</w:t>
      </w:r>
      <w:r>
        <w:rPr>
          <w:color w:val="000000" w:themeColor="text1"/>
          <w:sz w:val="24"/>
          <w:szCs w:val="24"/>
        </w:rPr>
        <w:t>10</w:t>
      </w:r>
      <w:r>
        <w:rPr>
          <w:color w:val="000000" w:themeColor="text1"/>
          <w:sz w:val="24"/>
          <w:szCs w:val="24"/>
        </w:rPr>
        <w:t>名普通股股东、前</w:t>
      </w:r>
      <w:r>
        <w:rPr>
          <w:color w:val="000000" w:themeColor="text1"/>
          <w:sz w:val="24"/>
          <w:szCs w:val="24"/>
        </w:rPr>
        <w:t>10</w:t>
      </w:r>
      <w:r>
        <w:rPr>
          <w:color w:val="000000" w:themeColor="text1"/>
          <w:sz w:val="24"/>
          <w:szCs w:val="24"/>
        </w:rPr>
        <w:t>名无限售条件普通股股东在报告期内未进行约定购回交易。</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公司控股股东情况</w:t>
      </w:r>
    </w:p>
    <w:p w:rsidR="00903B3F" w:rsidRDefault="00616D0D">
      <w:pPr>
        <w:adjustRightInd w:val="0"/>
        <w:spacing w:before="0" w:after="0"/>
        <w:jc w:val="left"/>
        <w:rPr>
          <w:color w:val="000000" w:themeColor="text1"/>
          <w:sz w:val="24"/>
          <w:szCs w:val="24"/>
        </w:rPr>
      </w:pPr>
      <w:r>
        <w:rPr>
          <w:color w:val="000000" w:themeColor="text1"/>
          <w:sz w:val="24"/>
          <w:szCs w:val="24"/>
        </w:rPr>
        <w:t>控股股东性质：地方国有控股</w:t>
      </w:r>
    </w:p>
    <w:p w:rsidR="00903B3F" w:rsidRDefault="00616D0D">
      <w:pPr>
        <w:adjustRightInd w:val="0"/>
        <w:spacing w:before="0" w:after="0"/>
        <w:jc w:val="left"/>
        <w:rPr>
          <w:color w:val="000000" w:themeColor="text1"/>
          <w:sz w:val="24"/>
          <w:szCs w:val="24"/>
        </w:rPr>
      </w:pPr>
      <w:r>
        <w:rPr>
          <w:color w:val="000000" w:themeColor="text1"/>
          <w:sz w:val="24"/>
          <w:szCs w:val="24"/>
        </w:rPr>
        <w:t>控股股东类型：法人</w:t>
      </w:r>
    </w:p>
    <w:tbl>
      <w:tblPr>
        <w:tblW w:w="9567" w:type="dxa"/>
        <w:tblInd w:w="28" w:type="dxa"/>
        <w:tblLayout w:type="fixed"/>
        <w:tblCellMar>
          <w:left w:w="28" w:type="dxa"/>
          <w:right w:w="28" w:type="dxa"/>
        </w:tblCellMar>
        <w:tblLook w:val="04A0"/>
      </w:tblPr>
      <w:tblGrid>
        <w:gridCol w:w="2264"/>
        <w:gridCol w:w="1423"/>
        <w:gridCol w:w="1800"/>
        <w:gridCol w:w="1994"/>
        <w:gridCol w:w="2086"/>
      </w:tblGrid>
      <w:tr w:rsidR="00903B3F">
        <w:tc>
          <w:tcPr>
            <w:tcW w:w="22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控股股东名称</w:t>
            </w:r>
          </w:p>
        </w:tc>
        <w:tc>
          <w:tcPr>
            <w:tcW w:w="142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法定代表人</w:t>
            </w:r>
            <w:r>
              <w:rPr>
                <w:color w:val="000000" w:themeColor="text1"/>
                <w:sz w:val="21"/>
                <w:szCs w:val="21"/>
              </w:rPr>
              <w:t>/</w:t>
            </w:r>
            <w:r>
              <w:rPr>
                <w:color w:val="000000" w:themeColor="text1"/>
                <w:sz w:val="21"/>
                <w:szCs w:val="21"/>
              </w:rPr>
              <w:t>单位负责人</w:t>
            </w:r>
          </w:p>
        </w:tc>
        <w:tc>
          <w:tcPr>
            <w:tcW w:w="18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成立日期</w:t>
            </w:r>
          </w:p>
        </w:tc>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组织机构代码</w:t>
            </w:r>
          </w:p>
        </w:tc>
        <w:tc>
          <w:tcPr>
            <w:tcW w:w="208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主要经营业务</w:t>
            </w:r>
          </w:p>
        </w:tc>
      </w:tr>
      <w:tr w:rsidR="00903B3F">
        <w:tc>
          <w:tcPr>
            <w:tcW w:w="2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武汉商联（集团）股份有限公司</w:t>
            </w: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王建国</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2007</w:t>
            </w:r>
            <w:r>
              <w:rPr>
                <w:color w:val="000000" w:themeColor="text1"/>
                <w:sz w:val="21"/>
                <w:szCs w:val="21"/>
              </w:rPr>
              <w:t>年</w:t>
            </w:r>
            <w:r>
              <w:rPr>
                <w:color w:val="000000" w:themeColor="text1"/>
                <w:sz w:val="21"/>
                <w:szCs w:val="21"/>
              </w:rPr>
              <w:t>05</w:t>
            </w:r>
            <w:r>
              <w:rPr>
                <w:color w:val="000000" w:themeColor="text1"/>
                <w:sz w:val="21"/>
                <w:szCs w:val="21"/>
              </w:rPr>
              <w:t>月</w:t>
            </w:r>
            <w:r>
              <w:rPr>
                <w:color w:val="000000" w:themeColor="text1"/>
                <w:sz w:val="21"/>
                <w:szCs w:val="21"/>
              </w:rPr>
              <w:t>15</w:t>
            </w:r>
            <w:r>
              <w:rPr>
                <w:color w:val="000000" w:themeColor="text1"/>
                <w:sz w:val="21"/>
                <w:szCs w:val="21"/>
              </w:rPr>
              <w:t>日</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91420100799790313Q</w:t>
            </w:r>
          </w:p>
        </w:tc>
        <w:tc>
          <w:tcPr>
            <w:tcW w:w="208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法律、法规禁止的，不得经营；须经审批的，在批准后方可经营；法</w:t>
            </w:r>
            <w:r>
              <w:rPr>
                <w:color w:val="000000" w:themeColor="text1"/>
                <w:sz w:val="21"/>
                <w:szCs w:val="21"/>
              </w:rPr>
              <w:lastRenderedPageBreak/>
              <w:t>律、法规未规定审批的，企业可自行开展经营活动。</w:t>
            </w:r>
          </w:p>
        </w:tc>
      </w:tr>
      <w:tr w:rsidR="00903B3F">
        <w:tc>
          <w:tcPr>
            <w:tcW w:w="22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控股股东报告期内控股和参股的其他境内外上市公司的股权情况</w:t>
            </w:r>
          </w:p>
        </w:tc>
        <w:tc>
          <w:tcPr>
            <w:tcW w:w="73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持有武汉武商集团股份有限公司</w:t>
            </w:r>
            <w:r>
              <w:rPr>
                <w:color w:val="000000" w:themeColor="text1"/>
                <w:sz w:val="21"/>
                <w:szCs w:val="21"/>
              </w:rPr>
              <w:t>21.54%</w:t>
            </w:r>
            <w:r>
              <w:rPr>
                <w:color w:val="000000" w:themeColor="text1"/>
                <w:sz w:val="21"/>
                <w:szCs w:val="21"/>
              </w:rPr>
              <w:t>的股权；持有居然之家新零售集团股份有限公司</w:t>
            </w:r>
            <w:r>
              <w:rPr>
                <w:color w:val="000000" w:themeColor="text1"/>
                <w:sz w:val="21"/>
                <w:szCs w:val="21"/>
              </w:rPr>
              <w:t>1.59%</w:t>
            </w:r>
            <w:r>
              <w:rPr>
                <w:color w:val="000000" w:themeColor="text1"/>
                <w:sz w:val="21"/>
                <w:szCs w:val="21"/>
              </w:rPr>
              <w:t>的股权。</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控股股东报告期内变更</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公司报告期控股股东未发生变更。</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公司实际控制人及其一致行动人</w:t>
      </w:r>
    </w:p>
    <w:p w:rsidR="00903B3F" w:rsidRDefault="00616D0D">
      <w:pPr>
        <w:adjustRightInd w:val="0"/>
        <w:spacing w:before="0" w:after="0"/>
        <w:jc w:val="left"/>
        <w:rPr>
          <w:color w:val="000000" w:themeColor="text1"/>
          <w:sz w:val="24"/>
          <w:szCs w:val="24"/>
        </w:rPr>
      </w:pPr>
      <w:r>
        <w:rPr>
          <w:color w:val="000000" w:themeColor="text1"/>
          <w:sz w:val="24"/>
          <w:szCs w:val="24"/>
        </w:rPr>
        <w:t>实际控制人性质：地方国资管理机构</w:t>
      </w:r>
    </w:p>
    <w:p w:rsidR="00903B3F" w:rsidRDefault="00616D0D">
      <w:pPr>
        <w:adjustRightInd w:val="0"/>
        <w:spacing w:before="0" w:after="0"/>
        <w:jc w:val="left"/>
        <w:rPr>
          <w:color w:val="000000" w:themeColor="text1"/>
          <w:sz w:val="24"/>
          <w:szCs w:val="24"/>
        </w:rPr>
      </w:pPr>
      <w:r>
        <w:rPr>
          <w:color w:val="000000" w:themeColor="text1"/>
          <w:sz w:val="24"/>
          <w:szCs w:val="24"/>
        </w:rPr>
        <w:t>实际控制人类型：法人</w:t>
      </w:r>
    </w:p>
    <w:tbl>
      <w:tblPr>
        <w:tblW w:w="9568" w:type="dxa"/>
        <w:tblInd w:w="28" w:type="dxa"/>
        <w:tblLayout w:type="fixed"/>
        <w:tblCellMar>
          <w:left w:w="28" w:type="dxa"/>
          <w:right w:w="28" w:type="dxa"/>
        </w:tblCellMar>
        <w:tblLook w:val="04A0"/>
      </w:tblPr>
      <w:tblGrid>
        <w:gridCol w:w="1617"/>
        <w:gridCol w:w="1245"/>
        <w:gridCol w:w="1107"/>
        <w:gridCol w:w="2127"/>
        <w:gridCol w:w="3472"/>
      </w:tblGrid>
      <w:tr w:rsidR="00903B3F">
        <w:tc>
          <w:tcPr>
            <w:tcW w:w="16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实际控制人名称</w:t>
            </w:r>
          </w:p>
        </w:tc>
        <w:tc>
          <w:tcPr>
            <w:tcW w:w="12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法定代表人</w:t>
            </w:r>
            <w:r>
              <w:rPr>
                <w:color w:val="000000" w:themeColor="text1"/>
                <w:sz w:val="21"/>
                <w:szCs w:val="21"/>
              </w:rPr>
              <w:t>/</w:t>
            </w:r>
            <w:r>
              <w:rPr>
                <w:color w:val="000000" w:themeColor="text1"/>
                <w:sz w:val="21"/>
                <w:szCs w:val="21"/>
              </w:rPr>
              <w:t>单位负责人</w:t>
            </w:r>
          </w:p>
        </w:tc>
        <w:tc>
          <w:tcPr>
            <w:tcW w:w="11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成立日期</w:t>
            </w:r>
          </w:p>
        </w:tc>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组织机构代码</w:t>
            </w:r>
          </w:p>
        </w:tc>
        <w:tc>
          <w:tcPr>
            <w:tcW w:w="34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主要经营业务</w:t>
            </w: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w:t>
            </w:r>
            <w:r>
              <w:rPr>
                <w:color w:val="000000" w:themeColor="text1"/>
                <w:sz w:val="21"/>
                <w:szCs w:val="21"/>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王建国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1994</w:t>
            </w:r>
            <w:r>
              <w:rPr>
                <w:color w:val="000000" w:themeColor="text1"/>
                <w:sz w:val="21"/>
                <w:szCs w:val="21"/>
              </w:rPr>
              <w:t>年</w:t>
            </w:r>
            <w:r>
              <w:rPr>
                <w:color w:val="000000" w:themeColor="text1"/>
                <w:sz w:val="21"/>
                <w:szCs w:val="21"/>
              </w:rPr>
              <w:t>08</w:t>
            </w:r>
            <w:r>
              <w:rPr>
                <w:color w:val="000000" w:themeColor="text1"/>
                <w:sz w:val="21"/>
                <w:szCs w:val="21"/>
              </w:rPr>
              <w:t>月</w:t>
            </w:r>
            <w:r>
              <w:rPr>
                <w:color w:val="000000" w:themeColor="text1"/>
                <w:sz w:val="21"/>
                <w:szCs w:val="21"/>
              </w:rPr>
              <w:t>12</w:t>
            </w:r>
            <w:r>
              <w:rPr>
                <w:color w:val="000000" w:themeColor="text1"/>
                <w:sz w:val="21"/>
                <w:szCs w:val="21"/>
              </w:rPr>
              <w:t>日</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91420100177758917D</w:t>
            </w:r>
          </w:p>
        </w:tc>
        <w:tc>
          <w:tcPr>
            <w:tcW w:w="34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授权范围内的国有资产经营管理及投资；股权投资；物业管理；仓储、物流信息服务；物流实施服务方案咨询；道路货物运输</w:t>
            </w:r>
            <w:r>
              <w:rPr>
                <w:color w:val="000000" w:themeColor="text1"/>
                <w:sz w:val="21"/>
                <w:szCs w:val="21"/>
              </w:rPr>
              <w:t>(</w:t>
            </w:r>
            <w:r>
              <w:rPr>
                <w:color w:val="000000" w:themeColor="text1"/>
                <w:sz w:val="21"/>
                <w:szCs w:val="21"/>
              </w:rPr>
              <w:t>不含危险货物</w:t>
            </w:r>
            <w:r>
              <w:rPr>
                <w:color w:val="000000" w:themeColor="text1"/>
                <w:sz w:val="21"/>
                <w:szCs w:val="21"/>
              </w:rPr>
              <w:t>)</w:t>
            </w:r>
            <w:r>
              <w:rPr>
                <w:color w:val="000000" w:themeColor="text1"/>
                <w:sz w:val="21"/>
                <w:szCs w:val="21"/>
              </w:rPr>
              <w:t>；代理进出口、货物进出口、技术进出口（国家禁止或涉及行政审批的货物或技术除外）；（涉及许可经营项目，应取得相关部门许可后可经营）。</w:t>
            </w: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实际控制人报告期内控制的其他境内外上市公司的股权情况</w:t>
            </w:r>
          </w:p>
        </w:tc>
        <w:tc>
          <w:tcPr>
            <w:tcW w:w="795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持有武汉武商集团股份有限公司</w:t>
            </w:r>
            <w:r>
              <w:rPr>
                <w:color w:val="000000" w:themeColor="text1"/>
                <w:sz w:val="21"/>
                <w:szCs w:val="21"/>
              </w:rPr>
              <w:t>3.88%</w:t>
            </w:r>
            <w:r>
              <w:rPr>
                <w:color w:val="000000" w:themeColor="text1"/>
                <w:sz w:val="21"/>
                <w:szCs w:val="21"/>
              </w:rPr>
              <w:t>的股权；持有天风证券股份有限公司</w:t>
            </w:r>
            <w:r>
              <w:rPr>
                <w:color w:val="000000" w:themeColor="text1"/>
                <w:sz w:val="21"/>
                <w:szCs w:val="21"/>
              </w:rPr>
              <w:t>8.78%</w:t>
            </w:r>
            <w:r>
              <w:rPr>
                <w:color w:val="000000" w:themeColor="text1"/>
                <w:sz w:val="21"/>
                <w:szCs w:val="21"/>
              </w:rPr>
              <w:t>的股权；持有马应龙药业集团股份有限公司</w:t>
            </w:r>
            <w:r>
              <w:rPr>
                <w:color w:val="000000" w:themeColor="text1"/>
                <w:sz w:val="21"/>
                <w:szCs w:val="21"/>
              </w:rPr>
              <w:t>5.11%</w:t>
            </w:r>
            <w:r>
              <w:rPr>
                <w:color w:val="000000" w:themeColor="text1"/>
                <w:sz w:val="21"/>
                <w:szCs w:val="21"/>
              </w:rPr>
              <w:t>的股权；持有百川能源股份有限公司</w:t>
            </w:r>
            <w:r>
              <w:rPr>
                <w:color w:val="000000" w:themeColor="text1"/>
                <w:sz w:val="21"/>
                <w:szCs w:val="21"/>
              </w:rPr>
              <w:t>1.32%</w:t>
            </w:r>
            <w:r>
              <w:rPr>
                <w:color w:val="000000" w:themeColor="text1"/>
                <w:sz w:val="21"/>
                <w:szCs w:val="21"/>
              </w:rPr>
              <w:t>的股权。</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实际控制人报告期内变更</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pacing w:before="0" w:after="0"/>
        <w:jc w:val="left"/>
        <w:rPr>
          <w:color w:val="000000" w:themeColor="text1"/>
          <w:sz w:val="24"/>
          <w:szCs w:val="24"/>
        </w:rPr>
      </w:pPr>
      <w:r>
        <w:rPr>
          <w:color w:val="000000" w:themeColor="text1"/>
          <w:sz w:val="24"/>
          <w:szCs w:val="24"/>
        </w:rPr>
        <w:t>公司报告期实际控制人未发生变更。</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公司与实际控制人之间的产权及控制关系的方框图</w:t>
      </w:r>
    </w:p>
    <w:p w:rsidR="00903B3F" w:rsidRDefault="00616D0D">
      <w:pPr>
        <w:autoSpaceDE w:val="0"/>
        <w:autoSpaceDN w:val="0"/>
        <w:adjustRightInd w:val="0"/>
        <w:spacing w:before="200" w:after="200"/>
        <w:jc w:val="center"/>
        <w:rPr>
          <w:rFonts w:eastAsiaTheme="minorEastAsia"/>
          <w:color w:val="000000" w:themeColor="text1"/>
          <w:kern w:val="0"/>
          <w:sz w:val="24"/>
          <w:szCs w:val="24"/>
        </w:rPr>
      </w:pPr>
      <w:r>
        <w:rPr>
          <w:noProof/>
        </w:rPr>
        <w:lastRenderedPageBreak/>
        <w:drawing>
          <wp:inline distT="0" distB="0" distL="114300" distR="114300">
            <wp:extent cx="5772150" cy="3533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772150" cy="3533775"/>
                    </a:xfrm>
                    <a:prstGeom prst="rect">
                      <a:avLst/>
                    </a:prstGeom>
                    <a:noFill/>
                    <a:ln>
                      <a:noFill/>
                    </a:ln>
                  </pic:spPr>
                </pic:pic>
              </a:graphicData>
            </a:graphic>
          </wp:inline>
        </w:drawing>
      </w:r>
    </w:p>
    <w:p w:rsidR="00903B3F" w:rsidRDefault="00616D0D">
      <w:pPr>
        <w:adjustRightInd w:val="0"/>
        <w:spacing w:before="0" w:after="0"/>
        <w:jc w:val="left"/>
        <w:rPr>
          <w:color w:val="000000" w:themeColor="text1"/>
          <w:sz w:val="24"/>
          <w:szCs w:val="24"/>
        </w:rPr>
      </w:pPr>
      <w:r>
        <w:rPr>
          <w:color w:val="000000" w:themeColor="text1"/>
          <w:sz w:val="24"/>
          <w:szCs w:val="24"/>
        </w:rPr>
        <w:t>实际控制人通过信托或其他资产管理方式控制公司</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4</w:t>
      </w:r>
      <w:r>
        <w:rPr>
          <w:rFonts w:hint="eastAsia"/>
          <w:color w:val="000000" w:themeColor="text1"/>
          <w:sz w:val="24"/>
          <w:szCs w:val="24"/>
        </w:rPr>
        <w:t>.</w:t>
      </w:r>
      <w:r>
        <w:rPr>
          <w:color w:val="000000" w:themeColor="text1"/>
          <w:sz w:val="24"/>
          <w:szCs w:val="24"/>
        </w:rPr>
        <w:t>公司控股股东或第一大股东及其一致行动人累计质押股份数量占其所持公司股份数量比例达到</w:t>
      </w:r>
      <w:r>
        <w:rPr>
          <w:color w:val="000000" w:themeColor="text1"/>
          <w:sz w:val="24"/>
          <w:szCs w:val="24"/>
        </w:rPr>
        <w:t>80%</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5</w:t>
      </w:r>
      <w:r>
        <w:rPr>
          <w:rFonts w:hint="eastAsia"/>
          <w:color w:val="000000" w:themeColor="text1"/>
          <w:sz w:val="24"/>
          <w:szCs w:val="24"/>
        </w:rPr>
        <w:t>.</w:t>
      </w:r>
      <w:r>
        <w:rPr>
          <w:color w:val="000000" w:themeColor="text1"/>
          <w:sz w:val="24"/>
          <w:szCs w:val="24"/>
        </w:rPr>
        <w:t>其他持股在</w:t>
      </w:r>
      <w:r>
        <w:rPr>
          <w:color w:val="000000" w:themeColor="text1"/>
          <w:sz w:val="24"/>
          <w:szCs w:val="24"/>
        </w:rPr>
        <w:t>10%</w:t>
      </w:r>
      <w:r>
        <w:rPr>
          <w:color w:val="000000" w:themeColor="text1"/>
          <w:sz w:val="24"/>
          <w:szCs w:val="24"/>
        </w:rPr>
        <w:t>以上的法人股东</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8" w:type="dxa"/>
        <w:tblInd w:w="28" w:type="dxa"/>
        <w:tblLayout w:type="fixed"/>
        <w:tblCellMar>
          <w:left w:w="28" w:type="dxa"/>
          <w:right w:w="28" w:type="dxa"/>
        </w:tblCellMar>
        <w:tblLook w:val="04A0"/>
      </w:tblPr>
      <w:tblGrid>
        <w:gridCol w:w="2579"/>
        <w:gridCol w:w="1318"/>
        <w:gridCol w:w="1815"/>
        <w:gridCol w:w="1092"/>
        <w:gridCol w:w="2764"/>
      </w:tblGrid>
      <w:tr w:rsidR="00903B3F">
        <w:tc>
          <w:tcPr>
            <w:tcW w:w="257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法人股东名称</w:t>
            </w:r>
          </w:p>
        </w:tc>
        <w:tc>
          <w:tcPr>
            <w:tcW w:w="131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法定代表人</w:t>
            </w:r>
            <w:r>
              <w:rPr>
                <w:color w:val="000000" w:themeColor="text1"/>
                <w:sz w:val="21"/>
                <w:szCs w:val="21"/>
              </w:rPr>
              <w:t>/</w:t>
            </w:r>
            <w:r>
              <w:rPr>
                <w:color w:val="000000" w:themeColor="text1"/>
                <w:sz w:val="21"/>
                <w:szCs w:val="21"/>
              </w:rPr>
              <w:t>单位负责人</w:t>
            </w:r>
          </w:p>
        </w:tc>
        <w:tc>
          <w:tcPr>
            <w:tcW w:w="18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成立日期</w:t>
            </w:r>
          </w:p>
        </w:tc>
        <w:tc>
          <w:tcPr>
            <w:tcW w:w="10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注册资本</w:t>
            </w:r>
          </w:p>
        </w:tc>
        <w:tc>
          <w:tcPr>
            <w:tcW w:w="27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主要经营业务或管理活动</w:t>
            </w:r>
          </w:p>
        </w:tc>
      </w:tr>
      <w:tr w:rsidR="00903B3F">
        <w:tc>
          <w:tcPr>
            <w:tcW w:w="25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武汉华汉投资管理有限公司</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汤俊</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1984</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01</w:t>
            </w:r>
            <w:r>
              <w:rPr>
                <w:color w:val="000000" w:themeColor="text1"/>
                <w:sz w:val="21"/>
                <w:szCs w:val="21"/>
              </w:rPr>
              <w:t>日</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59,600</w:t>
            </w:r>
            <w:r>
              <w:rPr>
                <w:color w:val="000000" w:themeColor="text1"/>
                <w:sz w:val="21"/>
                <w:szCs w:val="21"/>
              </w:rPr>
              <w:t>万元</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对企业和各类市场进行相关投资；对创业企业和科技企业进行风险投资；资产委托管理、财务顾问、信息咨询、中介代理；房地产开发、商品房销售。</w:t>
            </w:r>
          </w:p>
        </w:tc>
      </w:tr>
      <w:tr w:rsidR="00903B3F">
        <w:tc>
          <w:tcPr>
            <w:tcW w:w="25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永辉超市股份有限公司</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张轩松</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2001</w:t>
            </w:r>
            <w:r>
              <w:rPr>
                <w:color w:val="000000" w:themeColor="text1"/>
                <w:sz w:val="21"/>
                <w:szCs w:val="21"/>
              </w:rPr>
              <w:t>年</w:t>
            </w:r>
            <w:r>
              <w:rPr>
                <w:color w:val="000000" w:themeColor="text1"/>
                <w:sz w:val="21"/>
                <w:szCs w:val="21"/>
              </w:rPr>
              <w:t>04</w:t>
            </w:r>
            <w:r>
              <w:rPr>
                <w:color w:val="000000" w:themeColor="text1"/>
                <w:sz w:val="21"/>
                <w:szCs w:val="21"/>
              </w:rPr>
              <w:t>月</w:t>
            </w:r>
            <w:r>
              <w:rPr>
                <w:color w:val="000000" w:themeColor="text1"/>
                <w:sz w:val="21"/>
                <w:szCs w:val="21"/>
              </w:rPr>
              <w:t>13</w:t>
            </w:r>
            <w:r>
              <w:rPr>
                <w:color w:val="000000" w:themeColor="text1"/>
                <w:sz w:val="21"/>
                <w:szCs w:val="21"/>
              </w:rPr>
              <w:t>日</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907,503.70</w:t>
            </w:r>
            <w:r>
              <w:rPr>
                <w:color w:val="000000" w:themeColor="text1"/>
                <w:sz w:val="21"/>
                <w:szCs w:val="21"/>
              </w:rPr>
              <w:t>万元</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以经营生鲜为特色，以大卖场、卖场及社区超市为核心业态、以便利店的特许加盟为补充、以食品加工和现代农业相结合的连锁超市业务。</w:t>
            </w:r>
          </w:p>
        </w:tc>
      </w:tr>
      <w:tr w:rsidR="00903B3F">
        <w:tc>
          <w:tcPr>
            <w:tcW w:w="25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重庆永辉超市有限公司</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刘驰</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2004</w:t>
            </w:r>
            <w:r>
              <w:rPr>
                <w:color w:val="000000" w:themeColor="text1"/>
                <w:sz w:val="21"/>
                <w:szCs w:val="21"/>
              </w:rPr>
              <w:t>年</w:t>
            </w:r>
            <w:r>
              <w:rPr>
                <w:color w:val="000000" w:themeColor="text1"/>
                <w:sz w:val="21"/>
                <w:szCs w:val="21"/>
              </w:rPr>
              <w:t>09</w:t>
            </w:r>
            <w:r>
              <w:rPr>
                <w:color w:val="000000" w:themeColor="text1"/>
                <w:sz w:val="21"/>
                <w:szCs w:val="21"/>
              </w:rPr>
              <w:t>月</w:t>
            </w:r>
            <w:r>
              <w:rPr>
                <w:color w:val="000000" w:themeColor="text1"/>
                <w:sz w:val="21"/>
                <w:szCs w:val="21"/>
              </w:rPr>
              <w:t>20</w:t>
            </w:r>
            <w:r>
              <w:rPr>
                <w:color w:val="000000" w:themeColor="text1"/>
                <w:sz w:val="21"/>
                <w:szCs w:val="21"/>
              </w:rPr>
              <w:t>日</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71,440</w:t>
            </w:r>
            <w:r>
              <w:rPr>
                <w:color w:val="000000" w:themeColor="text1"/>
                <w:sz w:val="21"/>
                <w:szCs w:val="21"/>
              </w:rPr>
              <w:t>万元</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超市零售业务</w:t>
            </w:r>
          </w:p>
        </w:tc>
      </w:tr>
      <w:tr w:rsidR="00903B3F">
        <w:tc>
          <w:tcPr>
            <w:tcW w:w="25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永辉物流有限公司</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刘驰</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2010</w:t>
            </w:r>
            <w:r>
              <w:rPr>
                <w:color w:val="000000" w:themeColor="text1"/>
                <w:sz w:val="21"/>
                <w:szCs w:val="21"/>
              </w:rPr>
              <w:t>年</w:t>
            </w:r>
            <w:r>
              <w:rPr>
                <w:color w:val="000000" w:themeColor="text1"/>
                <w:sz w:val="21"/>
                <w:szCs w:val="21"/>
              </w:rPr>
              <w:t>05</w:t>
            </w:r>
            <w:r>
              <w:rPr>
                <w:color w:val="000000" w:themeColor="text1"/>
                <w:sz w:val="21"/>
                <w:szCs w:val="21"/>
              </w:rPr>
              <w:t>月</w:t>
            </w:r>
            <w:r>
              <w:rPr>
                <w:color w:val="000000" w:themeColor="text1"/>
                <w:sz w:val="21"/>
                <w:szCs w:val="21"/>
              </w:rPr>
              <w:t>24</w:t>
            </w:r>
            <w:r>
              <w:rPr>
                <w:color w:val="000000" w:themeColor="text1"/>
                <w:sz w:val="21"/>
                <w:szCs w:val="21"/>
              </w:rPr>
              <w:t>日</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10,000</w:t>
            </w:r>
            <w:r>
              <w:rPr>
                <w:color w:val="000000" w:themeColor="text1"/>
                <w:sz w:val="21"/>
                <w:szCs w:val="21"/>
              </w:rPr>
              <w:t>万元</w:t>
            </w:r>
          </w:p>
        </w:tc>
        <w:tc>
          <w:tcPr>
            <w:tcW w:w="27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物流运输</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lastRenderedPageBreak/>
        <w:t>6</w:t>
      </w:r>
      <w:r>
        <w:rPr>
          <w:rFonts w:hint="eastAsia"/>
          <w:color w:val="000000" w:themeColor="text1"/>
          <w:sz w:val="24"/>
          <w:szCs w:val="24"/>
        </w:rPr>
        <w:t>.</w:t>
      </w:r>
      <w:r>
        <w:rPr>
          <w:color w:val="000000" w:themeColor="text1"/>
          <w:sz w:val="24"/>
          <w:szCs w:val="24"/>
        </w:rPr>
        <w:t>控股股东、实际控制人、重组方及其他承诺主体股份限制减持情况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b w:val="0"/>
          <w:bCs w:val="0"/>
          <w:color w:val="000000" w:themeColor="text1"/>
        </w:rPr>
      </w:pPr>
      <w:r>
        <w:rPr>
          <w:rFonts w:ascii="黑体" w:eastAsia="黑体" w:hAnsi="黑体" w:hint="eastAsia"/>
          <w:b w:val="0"/>
          <w:bCs w:val="0"/>
          <w:color w:val="000000" w:themeColor="text1"/>
        </w:rPr>
        <w:t>四、股份回购在报告期的具体实施情况</w:t>
      </w:r>
    </w:p>
    <w:p w:rsidR="00903B3F" w:rsidRDefault="00616D0D">
      <w:pPr>
        <w:adjustRightInd w:val="0"/>
        <w:spacing w:before="0" w:after="0"/>
        <w:jc w:val="left"/>
        <w:rPr>
          <w:color w:val="000000" w:themeColor="text1"/>
          <w:sz w:val="24"/>
          <w:szCs w:val="24"/>
        </w:rPr>
      </w:pPr>
      <w:r>
        <w:rPr>
          <w:color w:val="000000" w:themeColor="text1"/>
          <w:sz w:val="24"/>
          <w:szCs w:val="24"/>
        </w:rPr>
        <w:t>股份回购的实施进展情况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采用集中竞价方式减持回购股份的实施进展情况</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903B3F">
      <w:pPr>
        <w:jc w:val="left"/>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15" w:name="_Toc300000091"/>
      <w:bookmarkStart w:id="16" w:name="_Toc99021455"/>
      <w:r>
        <w:rPr>
          <w:rFonts w:ascii="黑体" w:eastAsia="黑体" w:hAnsi="黑体" w:cs="黑体" w:hint="eastAsia"/>
          <w:b w:val="0"/>
          <w:color w:val="000000" w:themeColor="text1"/>
          <w:szCs w:val="24"/>
        </w:rPr>
        <w:lastRenderedPageBreak/>
        <w:t>第八节 优先股相关情况</w:t>
      </w:r>
      <w:bookmarkEnd w:id="15"/>
      <w:bookmarkEnd w:id="16"/>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报告期公司不存在优先股。</w:t>
      </w:r>
    </w:p>
    <w:p w:rsidR="00903B3F" w:rsidRDefault="00903B3F">
      <w:pPr>
        <w:jc w:val="left"/>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17" w:name="_Toc300000092"/>
      <w:bookmarkStart w:id="18" w:name="_Toc99021456"/>
      <w:r>
        <w:rPr>
          <w:rFonts w:ascii="黑体" w:eastAsia="黑体" w:hAnsi="黑体" w:cs="黑体" w:hint="eastAsia"/>
          <w:b w:val="0"/>
          <w:color w:val="000000" w:themeColor="text1"/>
          <w:szCs w:val="24"/>
        </w:rPr>
        <w:lastRenderedPageBreak/>
        <w:t>第九节 债券相关情况</w:t>
      </w:r>
      <w:bookmarkEnd w:id="17"/>
      <w:bookmarkEnd w:id="18"/>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903B3F">
      <w:pPr>
        <w:jc w:val="left"/>
        <w:rPr>
          <w:color w:val="000000" w:themeColor="text1"/>
          <w:szCs w:val="24"/>
        </w:rPr>
        <w:sectPr w:rsidR="00903B3F">
          <w:pgSz w:w="11906" w:h="16838"/>
          <w:pgMar w:top="1440" w:right="1134" w:bottom="1440" w:left="1134" w:header="851" w:footer="992" w:gutter="0"/>
          <w:cols w:space="425"/>
          <w:docGrid w:type="lines" w:linePitch="312"/>
        </w:sectPr>
      </w:pPr>
    </w:p>
    <w:p w:rsidR="00903B3F" w:rsidRDefault="00616D0D">
      <w:pPr>
        <w:pStyle w:val="a6"/>
        <w:keepNext w:val="0"/>
        <w:keepLines w:val="0"/>
        <w:adjustRightInd w:val="0"/>
        <w:snapToGrid w:val="0"/>
        <w:spacing w:before="400" w:after="400" w:line="360" w:lineRule="auto"/>
        <w:outlineLvl w:val="0"/>
        <w:rPr>
          <w:rFonts w:ascii="黑体" w:eastAsia="黑体" w:hAnsi="黑体" w:cs="黑体"/>
          <w:b w:val="0"/>
          <w:color w:val="000000" w:themeColor="text1"/>
          <w:szCs w:val="24"/>
        </w:rPr>
      </w:pPr>
      <w:bookmarkStart w:id="19" w:name="_Toc300000093"/>
      <w:bookmarkStart w:id="20" w:name="_Toc99021457"/>
      <w:r>
        <w:rPr>
          <w:rFonts w:ascii="黑体" w:eastAsia="黑体" w:hAnsi="黑体" w:cs="黑体" w:hint="eastAsia"/>
          <w:b w:val="0"/>
          <w:color w:val="000000" w:themeColor="text1"/>
          <w:szCs w:val="24"/>
        </w:rPr>
        <w:lastRenderedPageBreak/>
        <w:t>第十节 财务报告</w:t>
      </w:r>
      <w:bookmarkEnd w:id="19"/>
      <w:bookmarkEnd w:id="20"/>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一、审计报告</w:t>
      </w:r>
    </w:p>
    <w:tbl>
      <w:tblPr>
        <w:tblW w:w="9568" w:type="dxa"/>
        <w:tblInd w:w="28" w:type="dxa"/>
        <w:tblLayout w:type="fixed"/>
        <w:tblCellMar>
          <w:left w:w="28" w:type="dxa"/>
          <w:right w:w="28" w:type="dxa"/>
        </w:tblCellMar>
        <w:tblLook w:val="04A0"/>
      </w:tblPr>
      <w:tblGrid>
        <w:gridCol w:w="4783"/>
        <w:gridCol w:w="4785"/>
      </w:tblGrid>
      <w:tr w:rsidR="00903B3F">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审计意见类型</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标准的无保留意见</w:t>
            </w:r>
          </w:p>
        </w:tc>
      </w:tr>
      <w:tr w:rsidR="00903B3F">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审计报告签署日期</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2022</w:t>
            </w:r>
            <w:r>
              <w:rPr>
                <w:color w:val="000000" w:themeColor="text1"/>
                <w:sz w:val="21"/>
                <w:szCs w:val="21"/>
              </w:rPr>
              <w:t>年</w:t>
            </w:r>
            <w:r>
              <w:rPr>
                <w:color w:val="000000" w:themeColor="text1"/>
                <w:sz w:val="21"/>
                <w:szCs w:val="21"/>
              </w:rPr>
              <w:t>03</w:t>
            </w:r>
            <w:r>
              <w:rPr>
                <w:color w:val="000000" w:themeColor="text1"/>
                <w:sz w:val="21"/>
                <w:szCs w:val="21"/>
              </w:rPr>
              <w:t>月</w:t>
            </w:r>
            <w:r>
              <w:rPr>
                <w:color w:val="000000" w:themeColor="text1"/>
                <w:sz w:val="21"/>
                <w:szCs w:val="21"/>
              </w:rPr>
              <w:t>24</w:t>
            </w:r>
            <w:r>
              <w:rPr>
                <w:color w:val="000000" w:themeColor="text1"/>
                <w:sz w:val="21"/>
                <w:szCs w:val="21"/>
              </w:rPr>
              <w:t>日</w:t>
            </w:r>
          </w:p>
        </w:tc>
      </w:tr>
      <w:tr w:rsidR="00903B3F">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审计机构名称</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中审众环会计师事务所（特殊普通合伙）</w:t>
            </w:r>
          </w:p>
        </w:tc>
      </w:tr>
      <w:tr w:rsidR="00903B3F">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审计报告文号</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众环审字（</w:t>
            </w:r>
            <w:r>
              <w:rPr>
                <w:color w:val="000000" w:themeColor="text1"/>
                <w:sz w:val="21"/>
                <w:szCs w:val="21"/>
              </w:rPr>
              <w:t>2022</w:t>
            </w:r>
            <w:r>
              <w:rPr>
                <w:color w:val="000000" w:themeColor="text1"/>
                <w:sz w:val="21"/>
                <w:szCs w:val="21"/>
              </w:rPr>
              <w:t>）</w:t>
            </w:r>
            <w:r>
              <w:rPr>
                <w:color w:val="000000" w:themeColor="text1"/>
                <w:sz w:val="21"/>
                <w:szCs w:val="21"/>
              </w:rPr>
              <w:t>0110454</w:t>
            </w:r>
            <w:r>
              <w:rPr>
                <w:color w:val="000000" w:themeColor="text1"/>
                <w:sz w:val="21"/>
                <w:szCs w:val="21"/>
              </w:rPr>
              <w:t>号</w:t>
            </w:r>
          </w:p>
        </w:tc>
      </w:tr>
      <w:tr w:rsidR="00903B3F">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注册会计师姓名</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刘起德、艾雯冰</w:t>
            </w:r>
          </w:p>
        </w:tc>
      </w:tr>
    </w:tbl>
    <w:p w:rsidR="00903B3F" w:rsidRDefault="00616D0D">
      <w:pPr>
        <w:jc w:val="center"/>
        <w:rPr>
          <w:color w:val="000000" w:themeColor="text1"/>
          <w:szCs w:val="24"/>
        </w:rPr>
      </w:pPr>
      <w:r>
        <w:rPr>
          <w:color w:val="000000" w:themeColor="text1"/>
          <w:szCs w:val="24"/>
        </w:rPr>
        <w:t>审计报告正文</w:t>
      </w:r>
    </w:p>
    <w:p w:rsidR="00903B3F" w:rsidRDefault="00616D0D">
      <w:pPr>
        <w:autoSpaceDE w:val="0"/>
        <w:autoSpaceDN w:val="0"/>
        <w:adjustRightInd w:val="0"/>
        <w:spacing w:before="0" w:after="0"/>
        <w:jc w:val="center"/>
        <w:rPr>
          <w:rFonts w:ascii="黑体" w:eastAsia="黑体" w:hAnsi="黑体" w:cs="黑体"/>
          <w:color w:val="000000" w:themeColor="text1"/>
          <w:kern w:val="0"/>
          <w:sz w:val="32"/>
          <w:szCs w:val="24"/>
          <w:lang w:val="zh-CN"/>
        </w:rPr>
      </w:pPr>
      <w:r>
        <w:rPr>
          <w:rFonts w:ascii="黑体" w:eastAsia="黑体" w:hAnsi="黑体" w:cs="黑体" w:hint="eastAsia"/>
          <w:color w:val="000000" w:themeColor="text1"/>
          <w:kern w:val="0"/>
          <w:sz w:val="32"/>
          <w:szCs w:val="24"/>
          <w:lang w:val="zh-CN"/>
        </w:rPr>
        <w:t>审  计  报  告</w:t>
      </w:r>
    </w:p>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众环审字（</w:t>
      </w:r>
      <w:r>
        <w:rPr>
          <w:rFonts w:eastAsia="Times New Roman"/>
          <w:color w:val="000000" w:themeColor="text1"/>
          <w:kern w:val="0"/>
          <w:sz w:val="21"/>
          <w:szCs w:val="24"/>
          <w:lang w:val="zh-CN"/>
        </w:rPr>
        <w:t>2022</w:t>
      </w:r>
      <w:r>
        <w:rPr>
          <w:rFonts w:ascii="宋体" w:hAnsi="宋体" w:cs="宋体" w:hint="eastAsia"/>
          <w:color w:val="000000" w:themeColor="text1"/>
          <w:kern w:val="0"/>
          <w:sz w:val="21"/>
          <w:szCs w:val="24"/>
          <w:lang w:val="zh-CN"/>
        </w:rPr>
        <w:t>）</w:t>
      </w:r>
      <w:r>
        <w:rPr>
          <w:rFonts w:eastAsia="Times New Roman"/>
          <w:color w:val="000000" w:themeColor="text1"/>
          <w:kern w:val="0"/>
          <w:sz w:val="21"/>
          <w:szCs w:val="24"/>
          <w:lang w:val="zh-CN"/>
        </w:rPr>
        <w:t>0110454</w:t>
      </w:r>
      <w:r>
        <w:rPr>
          <w:rFonts w:ascii="宋体" w:hAnsi="宋体" w:cs="宋体" w:hint="eastAsia"/>
          <w:color w:val="000000" w:themeColor="text1"/>
          <w:kern w:val="0"/>
          <w:sz w:val="21"/>
          <w:szCs w:val="24"/>
          <w:lang w:val="zh-CN"/>
        </w:rPr>
        <w:t>号</w:t>
      </w:r>
    </w:p>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中百控股集团股份有限公司全体股东：</w:t>
      </w:r>
    </w:p>
    <w:p w:rsidR="00903B3F" w:rsidRDefault="00616D0D">
      <w:pPr>
        <w:autoSpaceDE w:val="0"/>
        <w:autoSpaceDN w:val="0"/>
        <w:adjustRightInd w:val="0"/>
        <w:snapToGrid w:val="0"/>
        <w:spacing w:before="200" w:after="0" w:line="400" w:lineRule="exac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rPr>
        <w:t>1.</w:t>
      </w:r>
      <w:r>
        <w:rPr>
          <w:rFonts w:asciiTheme="minorEastAsia" w:eastAsiaTheme="minorEastAsia" w:hAnsiTheme="minorEastAsia" w:cs="宋体" w:hint="eastAsia"/>
          <w:color w:val="000000" w:themeColor="text1"/>
          <w:kern w:val="0"/>
          <w:sz w:val="24"/>
          <w:szCs w:val="24"/>
          <w:lang w:val="zh-CN"/>
        </w:rPr>
        <w:t>审计意见</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我们审计了中百控股集团股份有限公司（以下简称</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中百集团</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）财务报表，包括</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12</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31</w:t>
      </w:r>
      <w:r>
        <w:rPr>
          <w:rFonts w:asciiTheme="minorEastAsia" w:eastAsiaTheme="minorEastAsia" w:hAnsiTheme="minorEastAsia" w:cs="宋体" w:hint="eastAsia"/>
          <w:color w:val="000000" w:themeColor="text1"/>
          <w:kern w:val="0"/>
          <w:sz w:val="24"/>
          <w:szCs w:val="24"/>
          <w:lang w:val="zh-CN"/>
        </w:rPr>
        <w:t>日的合并及公司资产负债表，</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年度的合并及公司利润表、合并及公司现金流量表、合并及公司股东权益变动表以及相关财务报表附注。</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我们认为，后附的财务报表在所有重大方面按照企业会计准则的规定编制，公允反映了中百集团</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12</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31</w:t>
      </w:r>
      <w:r>
        <w:rPr>
          <w:rFonts w:asciiTheme="minorEastAsia" w:eastAsiaTheme="minorEastAsia" w:hAnsiTheme="minorEastAsia" w:cs="宋体" w:hint="eastAsia"/>
          <w:color w:val="000000" w:themeColor="text1"/>
          <w:kern w:val="0"/>
          <w:sz w:val="24"/>
          <w:szCs w:val="24"/>
          <w:lang w:val="zh-CN"/>
        </w:rPr>
        <w:t>日合并及公司的财务状况以及</w:t>
      </w:r>
      <w:r>
        <w:rPr>
          <w:rFonts w:asciiTheme="minorEastAsia" w:eastAsiaTheme="minorEastAsia" w:hAnsiTheme="minorEastAsia"/>
          <w:color w:val="000000" w:themeColor="text1"/>
          <w:kern w:val="0"/>
          <w:sz w:val="24"/>
          <w:szCs w:val="24"/>
          <w:lang w:val="zh-CN"/>
        </w:rPr>
        <w:t>2021</w:t>
      </w:r>
      <w:r>
        <w:rPr>
          <w:rFonts w:asciiTheme="minorEastAsia" w:eastAsiaTheme="minorEastAsia" w:hAnsiTheme="minorEastAsia" w:cs="宋体" w:hint="eastAsia"/>
          <w:color w:val="000000" w:themeColor="text1"/>
          <w:kern w:val="0"/>
          <w:sz w:val="24"/>
          <w:szCs w:val="24"/>
          <w:lang w:val="zh-CN"/>
        </w:rPr>
        <w:t>年度合并及公司的经营成果和现金流量。</w:t>
      </w:r>
    </w:p>
    <w:p w:rsidR="00903B3F" w:rsidRDefault="00616D0D">
      <w:pPr>
        <w:autoSpaceDE w:val="0"/>
        <w:autoSpaceDN w:val="0"/>
        <w:adjustRightInd w:val="0"/>
        <w:snapToGrid w:val="0"/>
        <w:spacing w:before="200" w:after="0" w:line="400" w:lineRule="exact"/>
        <w:rPr>
          <w:rFonts w:asciiTheme="minorEastAsia" w:eastAsiaTheme="minorEastAsia" w:hAnsiTheme="minorEastAsia" w:cs="宋体"/>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rPr>
        <w:t>2.</w:t>
      </w:r>
      <w:r>
        <w:rPr>
          <w:rFonts w:asciiTheme="minorEastAsia" w:eastAsiaTheme="minorEastAsia" w:hAnsiTheme="minorEastAsia" w:cs="宋体" w:hint="eastAsia"/>
          <w:color w:val="000000" w:themeColor="text1"/>
          <w:kern w:val="0"/>
          <w:sz w:val="24"/>
          <w:szCs w:val="24"/>
          <w:lang w:val="zh-CN"/>
        </w:rPr>
        <w:t>形成审计意见的基础</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我们按照中国注册会计师审计准则的规定执行了审计工作。审计报告的</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注册会计师对财务报表审计的责任</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部分进一步阐述了我们在这些准则下的责任。按照中国注册会计师职业道德守则，我们独立于中百集团，并履行了职业道德方面的其他责任。我们相信，我们获取的审计证据是充分、适当的，为发表审计意见提供了基础。</w:t>
      </w:r>
    </w:p>
    <w:p w:rsidR="00903B3F" w:rsidRDefault="00616D0D">
      <w:pPr>
        <w:autoSpaceDE w:val="0"/>
        <w:autoSpaceDN w:val="0"/>
        <w:adjustRightInd w:val="0"/>
        <w:snapToGrid w:val="0"/>
        <w:spacing w:before="200" w:after="0" w:line="400" w:lineRule="exact"/>
        <w:rPr>
          <w:rFonts w:asciiTheme="minorEastAsia" w:eastAsiaTheme="minorEastAsia" w:hAnsiTheme="minorEastAsia" w:cs="宋体"/>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rPr>
        <w:t>3.</w:t>
      </w:r>
      <w:r>
        <w:rPr>
          <w:rFonts w:asciiTheme="minorEastAsia" w:eastAsiaTheme="minorEastAsia" w:hAnsiTheme="minorEastAsia" w:cs="宋体" w:hint="eastAsia"/>
          <w:color w:val="000000" w:themeColor="text1"/>
          <w:kern w:val="0"/>
          <w:sz w:val="24"/>
          <w:szCs w:val="24"/>
          <w:lang w:val="zh-CN"/>
        </w:rPr>
        <w:t>关键审计事项</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超市收入的确认</w:t>
      </w:r>
    </w:p>
    <w:tbl>
      <w:tblPr>
        <w:tblW w:w="9657"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091"/>
        <w:gridCol w:w="5566"/>
      </w:tblGrid>
      <w:tr w:rsidR="00903B3F">
        <w:trPr>
          <w:trHeight w:val="195"/>
        </w:trPr>
        <w:tc>
          <w:tcPr>
            <w:tcW w:w="4091" w:type="dxa"/>
            <w:tcBorders>
              <w:bottom w:val="single" w:sz="6" w:space="0" w:color="auto"/>
              <w:right w:val="nil"/>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关键审计事项</w:t>
            </w:r>
          </w:p>
        </w:tc>
        <w:tc>
          <w:tcPr>
            <w:tcW w:w="5566" w:type="dxa"/>
            <w:tcBorders>
              <w:bottom w:val="single" w:sz="6" w:space="0" w:color="auto"/>
              <w:right w:val="single" w:sz="6"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在审计中如何应对该事项</w:t>
            </w:r>
          </w:p>
        </w:tc>
      </w:tr>
      <w:tr w:rsidR="00903B3F">
        <w:tc>
          <w:tcPr>
            <w:tcW w:w="4091" w:type="dxa"/>
            <w:tcBorders>
              <w:top w:val="single" w:sz="6" w:space="0" w:color="auto"/>
              <w:bottom w:val="single" w:sz="6" w:space="0" w:color="auto"/>
              <w:right w:val="nil"/>
            </w:tcBorders>
          </w:tcPr>
          <w:p w:rsidR="00903B3F" w:rsidRDefault="00616D0D">
            <w:pPr>
              <w:autoSpaceDE w:val="0"/>
              <w:autoSpaceDN w:val="0"/>
              <w:adjustRightInd w:val="0"/>
              <w:snapToGrid w:val="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如中百集团合并财务报表及财务报表附注</w:t>
            </w:r>
            <w:r>
              <w:rPr>
                <w:rFonts w:ascii="宋体" w:hAnsi="宋体" w:cs="宋体" w:hint="eastAsia"/>
                <w:color w:val="000000" w:themeColor="text1"/>
                <w:kern w:val="0"/>
                <w:sz w:val="21"/>
                <w:szCs w:val="24"/>
              </w:rPr>
              <w:t>七</w:t>
            </w:r>
            <w:r>
              <w:rPr>
                <w:rFonts w:ascii="宋体" w:hAnsi="宋体" w:cs="宋体" w:hint="eastAsia"/>
                <w:color w:val="000000" w:themeColor="text1"/>
                <w:kern w:val="0"/>
                <w:sz w:val="21"/>
                <w:szCs w:val="24"/>
                <w:lang w:val="zh-CN"/>
              </w:rPr>
              <w:t>、</w:t>
            </w:r>
            <w:r>
              <w:rPr>
                <w:rFonts w:eastAsia="Times New Roman"/>
                <w:color w:val="000000" w:themeColor="text1"/>
                <w:kern w:val="0"/>
                <w:sz w:val="21"/>
                <w:szCs w:val="24"/>
                <w:lang w:val="zh-CN"/>
              </w:rPr>
              <w:t>36</w:t>
            </w:r>
            <w:r>
              <w:rPr>
                <w:rFonts w:ascii="宋体" w:hAnsi="宋体" w:cs="宋体" w:hint="eastAsia"/>
                <w:color w:val="000000" w:themeColor="text1"/>
                <w:kern w:val="0"/>
                <w:sz w:val="21"/>
                <w:szCs w:val="24"/>
                <w:lang w:val="zh-CN"/>
              </w:rPr>
              <w:t>营业收入和营业成本所示：</w:t>
            </w:r>
          </w:p>
          <w:p w:rsidR="00903B3F" w:rsidRDefault="00616D0D">
            <w:pPr>
              <w:autoSpaceDE w:val="0"/>
              <w:autoSpaceDN w:val="0"/>
              <w:adjustRightInd w:val="0"/>
              <w:snapToGrid w:val="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lastRenderedPageBreak/>
              <w:t>中百集团</w:t>
            </w:r>
            <w:r>
              <w:rPr>
                <w:rFonts w:eastAsia="Times New Roman"/>
                <w:color w:val="000000" w:themeColor="text1"/>
                <w:kern w:val="0"/>
                <w:sz w:val="21"/>
                <w:szCs w:val="24"/>
                <w:lang w:val="zh-CN"/>
              </w:rPr>
              <w:t>2021</w:t>
            </w:r>
            <w:r>
              <w:rPr>
                <w:rFonts w:ascii="宋体" w:hAnsi="宋体" w:cs="宋体" w:hint="eastAsia"/>
                <w:color w:val="000000" w:themeColor="text1"/>
                <w:kern w:val="0"/>
                <w:sz w:val="21"/>
                <w:szCs w:val="24"/>
                <w:lang w:val="zh-CN"/>
              </w:rPr>
              <w:t>年度确认超市业务收入合计为</w:t>
            </w:r>
            <w:r>
              <w:rPr>
                <w:rFonts w:eastAsia="Times New Roman"/>
                <w:color w:val="000000" w:themeColor="text1"/>
                <w:kern w:val="0"/>
                <w:sz w:val="21"/>
                <w:szCs w:val="24"/>
                <w:lang w:val="zh-CN"/>
              </w:rPr>
              <w:t>118.75</w:t>
            </w:r>
            <w:r>
              <w:rPr>
                <w:rFonts w:ascii="宋体" w:hAnsi="宋体" w:cs="宋体" w:hint="eastAsia"/>
                <w:color w:val="000000" w:themeColor="text1"/>
                <w:kern w:val="0"/>
                <w:sz w:val="21"/>
                <w:szCs w:val="24"/>
                <w:lang w:val="zh-CN"/>
              </w:rPr>
              <w:t>亿元，占抵销前营业收入比例为</w:t>
            </w:r>
            <w:r>
              <w:rPr>
                <w:rFonts w:eastAsia="Times New Roman"/>
                <w:color w:val="000000" w:themeColor="text1"/>
                <w:kern w:val="0"/>
                <w:sz w:val="21"/>
                <w:szCs w:val="24"/>
                <w:lang w:val="zh-CN"/>
              </w:rPr>
              <w:t>90.93%</w:t>
            </w:r>
            <w:r>
              <w:rPr>
                <w:rFonts w:ascii="宋体" w:hAnsi="宋体" w:cs="宋体" w:hint="eastAsia"/>
                <w:color w:val="000000" w:themeColor="text1"/>
                <w:kern w:val="0"/>
                <w:sz w:val="21"/>
                <w:szCs w:val="24"/>
                <w:lang w:val="zh-CN"/>
              </w:rPr>
              <w:t>（</w:t>
            </w:r>
            <w:r>
              <w:rPr>
                <w:rFonts w:eastAsia="Times New Roman"/>
                <w:color w:val="000000" w:themeColor="text1"/>
                <w:kern w:val="0"/>
                <w:sz w:val="21"/>
                <w:szCs w:val="24"/>
                <w:lang w:val="zh-CN"/>
              </w:rPr>
              <w:t>2020</w:t>
            </w:r>
            <w:r>
              <w:rPr>
                <w:rFonts w:ascii="宋体" w:hAnsi="宋体" w:cs="宋体" w:hint="eastAsia"/>
                <w:color w:val="000000" w:themeColor="text1"/>
                <w:kern w:val="0"/>
                <w:sz w:val="21"/>
                <w:szCs w:val="24"/>
                <w:lang w:val="zh-CN"/>
              </w:rPr>
              <w:t>年度确认超市业务收入合计为</w:t>
            </w:r>
            <w:r>
              <w:rPr>
                <w:rFonts w:eastAsia="Times New Roman"/>
                <w:color w:val="000000" w:themeColor="text1"/>
                <w:kern w:val="0"/>
                <w:sz w:val="21"/>
                <w:szCs w:val="24"/>
                <w:lang w:val="zh-CN"/>
              </w:rPr>
              <w:t>128.92</w:t>
            </w:r>
            <w:r>
              <w:rPr>
                <w:rFonts w:ascii="宋体" w:hAnsi="宋体" w:cs="宋体" w:hint="eastAsia"/>
                <w:color w:val="000000" w:themeColor="text1"/>
                <w:kern w:val="0"/>
                <w:sz w:val="21"/>
                <w:szCs w:val="24"/>
                <w:lang w:val="zh-CN"/>
              </w:rPr>
              <w:t>亿元，占抵销前营业收入比例为</w:t>
            </w:r>
            <w:r>
              <w:rPr>
                <w:rFonts w:eastAsia="Times New Roman"/>
                <w:color w:val="000000" w:themeColor="text1"/>
                <w:kern w:val="0"/>
                <w:sz w:val="21"/>
                <w:szCs w:val="24"/>
                <w:lang w:val="zh-CN"/>
              </w:rPr>
              <w:t>92.94%</w:t>
            </w:r>
            <w:r>
              <w:rPr>
                <w:rFonts w:ascii="宋体" w:hAnsi="宋体" w:cs="宋体" w:hint="eastAsia"/>
                <w:color w:val="000000" w:themeColor="text1"/>
                <w:kern w:val="0"/>
                <w:sz w:val="21"/>
                <w:szCs w:val="24"/>
                <w:lang w:val="zh-CN"/>
              </w:rPr>
              <w:t>）。超市业务收入是中百集团营业收入的主要组成部分，且金额巨大，恰当确认和计量直接关系到年度财务报表的准确性和合理性，以及中百集团后续经营政策的制定和实施，因此我们将超市业务收入的确认列为关键审计事项。</w:t>
            </w:r>
          </w:p>
        </w:tc>
        <w:tc>
          <w:tcPr>
            <w:tcW w:w="5566" w:type="dxa"/>
            <w:tcBorders>
              <w:top w:val="single" w:sz="6" w:space="0" w:color="auto"/>
              <w:bottom w:val="single" w:sz="6" w:space="0" w:color="auto"/>
              <w:right w:val="single" w:sz="6" w:space="0" w:color="auto"/>
            </w:tcBorders>
          </w:tcPr>
          <w:p w:rsidR="00903B3F" w:rsidRDefault="00616D0D">
            <w:pPr>
              <w:autoSpaceDE w:val="0"/>
              <w:autoSpaceDN w:val="0"/>
              <w:adjustRightInd w:val="0"/>
              <w:snapToGrid w:val="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lastRenderedPageBreak/>
              <w:t>我们执行的审计程序主要包括：</w:t>
            </w:r>
          </w:p>
          <w:p w:rsidR="00903B3F" w:rsidRDefault="00616D0D">
            <w:pPr>
              <w:autoSpaceDE w:val="0"/>
              <w:autoSpaceDN w:val="0"/>
              <w:adjustRightInd w:val="0"/>
              <w:snapToGrid w:val="0"/>
              <w:rPr>
                <w:rFonts w:eastAsia="Times New Roman"/>
                <w:color w:val="000000" w:themeColor="text1"/>
                <w:kern w:val="0"/>
                <w:sz w:val="21"/>
                <w:szCs w:val="24"/>
                <w:lang w:val="zh-CN"/>
              </w:rPr>
            </w:pP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rPr>
              <w:t>.</w:t>
            </w:r>
            <w:r>
              <w:rPr>
                <w:rFonts w:ascii="宋体" w:hAnsi="宋体" w:cs="宋体" w:hint="eastAsia"/>
                <w:color w:val="000000" w:themeColor="text1"/>
                <w:kern w:val="0"/>
                <w:sz w:val="21"/>
                <w:szCs w:val="24"/>
                <w:lang w:val="zh-CN"/>
              </w:rPr>
              <w:t>了解和评估中百集团对于收入确认的相关会计政策，并对</w:t>
            </w:r>
            <w:r>
              <w:rPr>
                <w:rFonts w:ascii="宋体" w:hAnsi="宋体" w:cs="宋体" w:hint="eastAsia"/>
                <w:color w:val="000000" w:themeColor="text1"/>
                <w:kern w:val="0"/>
                <w:sz w:val="21"/>
                <w:szCs w:val="24"/>
                <w:lang w:val="zh-CN"/>
              </w:rPr>
              <w:lastRenderedPageBreak/>
              <w:t>所采用的关键内部控制在设计、实施和操作上的有效性进行了评价；</w:t>
            </w:r>
          </w:p>
          <w:p w:rsidR="00903B3F" w:rsidRDefault="00616D0D">
            <w:pPr>
              <w:autoSpaceDE w:val="0"/>
              <w:autoSpaceDN w:val="0"/>
              <w:adjustRightInd w:val="0"/>
              <w:snapToGrid w:val="0"/>
              <w:rPr>
                <w:rFonts w:eastAsia="Times New Roman"/>
                <w:color w:val="000000" w:themeColor="text1"/>
                <w:kern w:val="0"/>
                <w:sz w:val="21"/>
                <w:szCs w:val="24"/>
                <w:lang w:val="zh-CN"/>
              </w:rPr>
            </w:pPr>
            <w:r>
              <w:rPr>
                <w:rFonts w:eastAsia="Times New Roman"/>
                <w:color w:val="000000" w:themeColor="text1"/>
                <w:kern w:val="0"/>
                <w:sz w:val="21"/>
                <w:szCs w:val="24"/>
                <w:lang w:val="zh-CN"/>
              </w:rPr>
              <w:t>2</w:t>
            </w:r>
            <w:r>
              <w:rPr>
                <w:rFonts w:ascii="宋体" w:hAnsi="宋体" w:cs="宋体" w:hint="eastAsia"/>
                <w:color w:val="000000" w:themeColor="text1"/>
                <w:kern w:val="0"/>
                <w:sz w:val="21"/>
                <w:szCs w:val="24"/>
              </w:rPr>
              <w:t>.</w:t>
            </w:r>
            <w:r>
              <w:rPr>
                <w:rFonts w:ascii="宋体" w:hAnsi="宋体" w:cs="宋体" w:hint="eastAsia"/>
                <w:color w:val="000000" w:themeColor="text1"/>
                <w:kern w:val="0"/>
                <w:sz w:val="21"/>
                <w:szCs w:val="24"/>
                <w:lang w:val="zh-CN"/>
              </w:rPr>
              <w:t>利用</w:t>
            </w:r>
            <w:r>
              <w:rPr>
                <w:rFonts w:eastAsia="Times New Roman"/>
                <w:color w:val="000000" w:themeColor="text1"/>
                <w:kern w:val="0"/>
                <w:sz w:val="21"/>
                <w:szCs w:val="24"/>
                <w:lang w:val="zh-CN"/>
              </w:rPr>
              <w:t>IT</w:t>
            </w:r>
            <w:r>
              <w:rPr>
                <w:rFonts w:ascii="宋体" w:hAnsi="宋体" w:cs="宋体" w:hint="eastAsia"/>
                <w:color w:val="000000" w:themeColor="text1"/>
                <w:kern w:val="0"/>
                <w:sz w:val="21"/>
                <w:szCs w:val="24"/>
                <w:lang w:val="zh-CN"/>
              </w:rPr>
              <w:t>专家协助进行公司层面的</w:t>
            </w:r>
            <w:r>
              <w:rPr>
                <w:rFonts w:eastAsia="Times New Roman"/>
                <w:color w:val="000000" w:themeColor="text1"/>
                <w:kern w:val="0"/>
                <w:sz w:val="21"/>
                <w:szCs w:val="24"/>
                <w:lang w:val="zh-CN"/>
              </w:rPr>
              <w:t>IT</w:t>
            </w:r>
            <w:r>
              <w:rPr>
                <w:rFonts w:ascii="宋体" w:hAnsi="宋体" w:cs="宋体" w:hint="eastAsia"/>
                <w:color w:val="000000" w:themeColor="text1"/>
                <w:kern w:val="0"/>
                <w:sz w:val="21"/>
                <w:szCs w:val="24"/>
                <w:lang w:val="zh-CN"/>
              </w:rPr>
              <w:t>控制测试、</w:t>
            </w:r>
            <w:r>
              <w:rPr>
                <w:rFonts w:eastAsia="Times New Roman"/>
                <w:color w:val="000000" w:themeColor="text1"/>
                <w:kern w:val="0"/>
                <w:sz w:val="21"/>
                <w:szCs w:val="24"/>
                <w:lang w:val="zh-CN"/>
              </w:rPr>
              <w:t>IT</w:t>
            </w:r>
            <w:r>
              <w:rPr>
                <w:rFonts w:ascii="宋体" w:hAnsi="宋体" w:cs="宋体" w:hint="eastAsia"/>
                <w:color w:val="000000" w:themeColor="text1"/>
                <w:kern w:val="0"/>
                <w:sz w:val="21"/>
                <w:szCs w:val="24"/>
                <w:lang w:val="zh-CN"/>
              </w:rPr>
              <w:t>一般性控制测试、应用程序控制测试。根据信息系统在超市业务中所起到的重要作用，对收入相关的商品进、销、存信息系统进行了检查及数据测试；</w:t>
            </w:r>
          </w:p>
          <w:p w:rsidR="00903B3F" w:rsidRDefault="00616D0D">
            <w:pPr>
              <w:autoSpaceDE w:val="0"/>
              <w:autoSpaceDN w:val="0"/>
              <w:adjustRightInd w:val="0"/>
              <w:snapToGrid w:val="0"/>
              <w:rPr>
                <w:rFonts w:eastAsia="Times New Roman"/>
                <w:color w:val="000000" w:themeColor="text1"/>
                <w:kern w:val="0"/>
                <w:sz w:val="21"/>
                <w:szCs w:val="24"/>
                <w:lang w:val="zh-CN"/>
              </w:rPr>
            </w:pPr>
            <w:r>
              <w:rPr>
                <w:rFonts w:eastAsia="Times New Roman"/>
                <w:color w:val="000000" w:themeColor="text1"/>
                <w:kern w:val="0"/>
                <w:sz w:val="21"/>
                <w:szCs w:val="24"/>
                <w:lang w:val="zh-CN"/>
              </w:rPr>
              <w:t>3</w:t>
            </w:r>
            <w:r>
              <w:rPr>
                <w:rFonts w:ascii="宋体" w:hAnsi="宋体" w:cs="宋体" w:hint="eastAsia"/>
                <w:color w:val="000000" w:themeColor="text1"/>
                <w:kern w:val="0"/>
                <w:sz w:val="21"/>
                <w:szCs w:val="24"/>
              </w:rPr>
              <w:t>.</w:t>
            </w:r>
            <w:r>
              <w:rPr>
                <w:rFonts w:ascii="宋体" w:hAnsi="宋体" w:cs="宋体" w:hint="eastAsia"/>
                <w:color w:val="000000" w:themeColor="text1"/>
                <w:kern w:val="0"/>
                <w:sz w:val="21"/>
                <w:szCs w:val="24"/>
                <w:lang w:val="zh-CN"/>
              </w:rPr>
              <w:t>在分析性复核及函证的基础上，检查门店的各类销售日报及商品销售财务记录凭证，根据门店的分布及经营状况，选取部分门店实地观察了经营情况并对其进行了货币资金和存货的监盘。</w:t>
            </w:r>
          </w:p>
        </w:tc>
      </w:tr>
    </w:tbl>
    <w:p w:rsidR="00903B3F" w:rsidRDefault="00616D0D">
      <w:pPr>
        <w:autoSpaceDE w:val="0"/>
        <w:autoSpaceDN w:val="0"/>
        <w:adjustRightInd w:val="0"/>
        <w:snapToGrid w:val="0"/>
        <w:spacing w:before="20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rPr>
        <w:lastRenderedPageBreak/>
        <w:t>4.</w:t>
      </w:r>
      <w:r>
        <w:rPr>
          <w:rFonts w:ascii="宋体" w:hAnsi="宋体" w:cs="宋体" w:hint="eastAsia"/>
          <w:color w:val="000000" w:themeColor="text1"/>
          <w:kern w:val="0"/>
          <w:sz w:val="24"/>
          <w:szCs w:val="24"/>
          <w:lang w:val="zh-CN"/>
        </w:rPr>
        <w:t>其他信息</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中百集团管理层对其他信息负责。其他信息包括中百集团2021年年度报告中涵盖的信息，但不包括财务报表和我们的审计报告。</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我们对财务报表发表的审计意见不涵盖其他信息，我们也不对其他信息发表任何形式的鉴证结论。</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结合我们对财务报表的审计，我们的责任是阅读其他信息，在此过程中，考虑其他信息是否与财务报表或我们在审计过程中了解到的情况存在重大不一致或者似乎存在重大错报。</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基于我们已执行的工作，如果我们确定其他信息存在重大错报，我们应当报告该事实。在这方面，我们无任何事项需要报告。</w:t>
      </w:r>
    </w:p>
    <w:p w:rsidR="00903B3F" w:rsidRDefault="00616D0D">
      <w:pPr>
        <w:autoSpaceDE w:val="0"/>
        <w:autoSpaceDN w:val="0"/>
        <w:adjustRightInd w:val="0"/>
        <w:snapToGrid w:val="0"/>
        <w:spacing w:before="20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lang w:val="zh-CN"/>
        </w:rPr>
        <w:t>管理层和治理层对财务报表的责任</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中百集团管理层（以下简称“管理层”）负责按照企业会计准则的规定编制财务报表，使其实现公允反映，并设计、执行和维护必要的内部控制，以使财务报表不存在由于舞弊或错误导致的重大错报。</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在编制财务报表时，管理层负责评估中百集团的持续经营能力，披露与持续经营相关的事项（如适用），并运用持续经营假设，除非管理层计划清算中百集团、终止运营或别无其他现实的选择。</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治理层负责监督中百集团的财务报告过程。</w:t>
      </w:r>
    </w:p>
    <w:p w:rsidR="00903B3F" w:rsidRDefault="00616D0D">
      <w:pPr>
        <w:autoSpaceDE w:val="0"/>
        <w:autoSpaceDN w:val="0"/>
        <w:adjustRightInd w:val="0"/>
        <w:snapToGrid w:val="0"/>
        <w:spacing w:before="20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注册会计师对财务报表审计的责任</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在按照审计准则执行审计工作的过程中，我们运用职业判断，并保持职业怀疑。同时，我们也执行以下工作：</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（一）识别和评估由于舞弊或错误导致的财务报表重大错报风险，设计和实施审计程序</w:t>
      </w:r>
      <w:r>
        <w:rPr>
          <w:rFonts w:ascii="宋体" w:hAnsi="宋体" w:cs="宋体" w:hint="eastAsia"/>
          <w:color w:val="000000" w:themeColor="text1"/>
          <w:kern w:val="0"/>
          <w:sz w:val="24"/>
          <w:szCs w:val="24"/>
          <w:lang w:val="en-GB"/>
        </w:rPr>
        <w:lastRenderedPageBreak/>
        <w:t>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（二）了解与审计相关的内部控制，以设计恰当的审计程序。</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en-GB"/>
        </w:rPr>
      </w:pPr>
      <w:r>
        <w:rPr>
          <w:rFonts w:ascii="宋体" w:hAnsi="宋体" w:cs="宋体" w:hint="eastAsia"/>
          <w:color w:val="000000" w:themeColor="text1"/>
          <w:kern w:val="0"/>
          <w:sz w:val="24"/>
          <w:szCs w:val="24"/>
          <w:lang w:val="en-GB"/>
        </w:rPr>
        <w:t>（三）评价管理层选用会计政策的恰当性和作出会计估计及相关披露的合理性。</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（四）对管理层使用持续经营假设的恰当性得出结论。同时，根据获取的审计证据，就可能导致对</w:t>
      </w:r>
      <w:r>
        <w:rPr>
          <w:rFonts w:ascii="宋体" w:hAnsi="宋体" w:cs="宋体" w:hint="eastAsia"/>
          <w:color w:val="000000" w:themeColor="text1"/>
          <w:kern w:val="0"/>
          <w:sz w:val="24"/>
          <w:szCs w:val="24"/>
          <w:lang w:val="zh-CN"/>
        </w:rPr>
        <w:t>中百集团</w:t>
      </w:r>
      <w:r>
        <w:rPr>
          <w:rFonts w:ascii="宋体" w:hAnsi="宋体" w:cs="宋体" w:hint="eastAsia"/>
          <w:color w:val="000000" w:themeColor="text1"/>
          <w:kern w:val="0"/>
          <w:sz w:val="24"/>
          <w:szCs w:val="24"/>
          <w:lang w:val="en-GB"/>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rFonts w:ascii="宋体" w:hAnsi="宋体" w:cs="宋体" w:hint="eastAsia"/>
          <w:color w:val="000000" w:themeColor="text1"/>
          <w:kern w:val="0"/>
          <w:sz w:val="24"/>
          <w:szCs w:val="24"/>
          <w:lang w:val="zh-CN"/>
        </w:rPr>
        <w:t>中百集团</w:t>
      </w:r>
      <w:r>
        <w:rPr>
          <w:rFonts w:ascii="宋体" w:hAnsi="宋体" w:cs="宋体" w:hint="eastAsia"/>
          <w:color w:val="000000" w:themeColor="text1"/>
          <w:kern w:val="0"/>
          <w:sz w:val="24"/>
          <w:szCs w:val="24"/>
          <w:lang w:val="en-GB"/>
        </w:rPr>
        <w:t>不能持续经营。</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（五）评价财务报表的总体列报、结构和内容，并评价财务报表是否公允反映相关交易和事项。</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（六）就</w:t>
      </w:r>
      <w:r>
        <w:rPr>
          <w:rFonts w:ascii="宋体" w:hAnsi="宋体" w:cs="宋体" w:hint="eastAsia"/>
          <w:color w:val="000000" w:themeColor="text1"/>
          <w:kern w:val="0"/>
          <w:sz w:val="24"/>
          <w:szCs w:val="24"/>
          <w:lang w:val="zh-CN"/>
        </w:rPr>
        <w:t>中百集团</w:t>
      </w:r>
      <w:r>
        <w:rPr>
          <w:rFonts w:ascii="宋体" w:hAnsi="宋体" w:cs="宋体" w:hint="eastAsia"/>
          <w:color w:val="000000" w:themeColor="text1"/>
          <w:kern w:val="0"/>
          <w:sz w:val="24"/>
          <w:szCs w:val="24"/>
          <w:lang w:val="en-GB"/>
        </w:rPr>
        <w:t>中实体或业务活动的财务信息获取充分、适当的审计证据，以对财务报表发表意见。我们负责指导、监督和执行集团审计。我们对审计意见承担全部责任。</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我们与治理层就计划的审计范围、时间安排和重大审计发现等事项进行沟通，包括沟通我们在审计中识别出的值得关注的内部控制缺陷。</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我们还就已遵守与独立性相关的职业道德要求向治理层提供声明，并与治理层沟通可能被合理认为影响我们独立性的所有关系和其他事项，以及相关的防范措施（如适用）。</w:t>
      </w:r>
    </w:p>
    <w:p w:rsidR="00903B3F" w:rsidRDefault="00616D0D">
      <w:pPr>
        <w:autoSpaceDE w:val="0"/>
        <w:autoSpaceDN w:val="0"/>
        <w:adjustRightIn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903B3F" w:rsidRDefault="00903B3F">
      <w:pPr>
        <w:autoSpaceDE w:val="0"/>
        <w:autoSpaceDN w:val="0"/>
        <w:adjustRightInd w:val="0"/>
        <w:spacing w:before="0" w:after="0" w:line="400" w:lineRule="exact"/>
        <w:rPr>
          <w:rFonts w:ascii="宋体" w:hAnsi="宋体" w:cs="宋体"/>
          <w:color w:val="000000" w:themeColor="text1"/>
          <w:kern w:val="0"/>
          <w:sz w:val="24"/>
          <w:szCs w:val="24"/>
          <w:lang w:val="zh-CN"/>
        </w:rPr>
      </w:pPr>
    </w:p>
    <w:p w:rsidR="00903B3F" w:rsidRDefault="00616D0D">
      <w:pPr>
        <w:autoSpaceDE w:val="0"/>
        <w:autoSpaceDN w:val="0"/>
        <w:adjustRightIn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中审众环会计师事务所（特殊普通合伙）</w:t>
      </w:r>
      <w:r>
        <w:rPr>
          <w:rFonts w:ascii="宋体" w:hAnsi="宋体" w:cs="宋体" w:hint="eastAsia"/>
          <w:color w:val="000000" w:themeColor="text1"/>
          <w:kern w:val="0"/>
          <w:sz w:val="24"/>
          <w:szCs w:val="24"/>
          <w:lang w:val="zh-CN"/>
        </w:rPr>
        <w:tab/>
        <w:t>中国注册会计师：</w:t>
      </w:r>
    </w:p>
    <w:p w:rsidR="00903B3F" w:rsidRDefault="00616D0D">
      <w:pPr>
        <w:autoSpaceDE w:val="0"/>
        <w:autoSpaceDN w:val="0"/>
        <w:adjustRightIn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ab/>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lang w:val="zh-CN"/>
        </w:rPr>
        <w:t>（项目合伙人）：        刘起德</w:t>
      </w:r>
    </w:p>
    <w:p w:rsidR="00903B3F" w:rsidRDefault="00903B3F">
      <w:pPr>
        <w:autoSpaceDE w:val="0"/>
        <w:autoSpaceDN w:val="0"/>
        <w:adjustRightInd w:val="0"/>
        <w:spacing w:before="0" w:after="0" w:line="400" w:lineRule="exact"/>
        <w:jc w:val="left"/>
        <w:rPr>
          <w:rFonts w:ascii="宋体" w:hAnsi="宋体" w:cs="宋体"/>
          <w:color w:val="000000" w:themeColor="text1"/>
          <w:kern w:val="0"/>
          <w:sz w:val="24"/>
          <w:szCs w:val="24"/>
          <w:lang w:val="zh-CN"/>
        </w:rPr>
      </w:pPr>
    </w:p>
    <w:p w:rsidR="00903B3F" w:rsidRDefault="00616D0D">
      <w:pPr>
        <w:autoSpaceDE w:val="0"/>
        <w:autoSpaceDN w:val="0"/>
        <w:adjustRightInd w:val="0"/>
        <w:spacing w:before="0" w:after="0" w:line="400" w:lineRule="exact"/>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ab/>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lang w:val="zh-CN"/>
        </w:rPr>
        <w:t xml:space="preserve">中国注册会计师：      </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lang w:val="zh-CN"/>
        </w:rPr>
        <w:t xml:space="preserve"> 艾雯冰</w:t>
      </w:r>
    </w:p>
    <w:p w:rsidR="00903B3F" w:rsidRDefault="00903B3F">
      <w:pPr>
        <w:autoSpaceDE w:val="0"/>
        <w:autoSpaceDN w:val="0"/>
        <w:adjustRightInd w:val="0"/>
        <w:spacing w:before="0" w:after="0" w:line="400" w:lineRule="exact"/>
        <w:jc w:val="left"/>
        <w:rPr>
          <w:rFonts w:ascii="宋体" w:hAnsi="宋体" w:cs="宋体"/>
          <w:color w:val="000000" w:themeColor="text1"/>
          <w:kern w:val="0"/>
          <w:sz w:val="24"/>
          <w:szCs w:val="24"/>
          <w:lang w:val="zh-CN"/>
        </w:rPr>
      </w:pPr>
    </w:p>
    <w:p w:rsidR="00903B3F" w:rsidRDefault="00616D0D">
      <w:pPr>
        <w:autoSpaceDE w:val="0"/>
        <w:autoSpaceDN w:val="0"/>
        <w:adjustRightInd w:val="0"/>
        <w:spacing w:before="0" w:after="0" w:line="400" w:lineRule="exact"/>
        <w:ind w:firstLineChars="3100" w:firstLine="744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中国·武汉</w:t>
      </w:r>
    </w:p>
    <w:p w:rsidR="00903B3F" w:rsidRDefault="00616D0D" w:rsidP="00E34CD2">
      <w:pPr>
        <w:autoSpaceDE w:val="0"/>
        <w:autoSpaceDN w:val="0"/>
        <w:adjustRightInd w:val="0"/>
        <w:spacing w:before="0" w:after="0" w:line="400" w:lineRule="exact"/>
        <w:ind w:firstLineChars="2912" w:firstLine="6989"/>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ab/>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lang w:val="zh-CN"/>
        </w:rPr>
        <w:t>2022年3月24日</w:t>
      </w:r>
    </w:p>
    <w:p w:rsidR="00903B3F" w:rsidRDefault="00903B3F">
      <w:pPr>
        <w:autoSpaceDE w:val="0"/>
        <w:autoSpaceDN w:val="0"/>
        <w:adjustRightInd w:val="0"/>
        <w:spacing w:before="0" w:after="0"/>
        <w:jc w:val="center"/>
        <w:rPr>
          <w:rFonts w:ascii="宋体" w:hAnsi="宋体" w:cs="宋体"/>
          <w:color w:val="000000" w:themeColor="text1"/>
          <w:kern w:val="0"/>
          <w:sz w:val="32"/>
          <w:szCs w:val="24"/>
          <w:lang w:val="zh-CN"/>
        </w:rPr>
      </w:pPr>
    </w:p>
    <w:p w:rsidR="00903B3F" w:rsidRDefault="00903B3F">
      <w:pPr>
        <w:pStyle w:val="Chapter"/>
        <w:keepNext w:val="0"/>
        <w:keepLines w:val="0"/>
        <w:spacing w:after="0" w:line="240" w:lineRule="auto"/>
        <w:outlineLvl w:val="1"/>
        <w:rPr>
          <w:rFonts w:ascii="黑体" w:eastAsia="黑体" w:hAnsi="黑体" w:cs="黑体"/>
          <w:b w:val="0"/>
          <w:color w:val="000000" w:themeColor="text1"/>
          <w:szCs w:val="22"/>
        </w:rPr>
      </w:pPr>
    </w:p>
    <w:p w:rsidR="00903B3F" w:rsidRDefault="00903B3F">
      <w:pPr>
        <w:rPr>
          <w:rFonts w:ascii="黑体" w:eastAsia="黑体" w:hAnsi="黑体" w:cs="黑体"/>
          <w:color w:val="000000" w:themeColor="text1"/>
          <w:szCs w:val="22"/>
        </w:rPr>
      </w:pPr>
    </w:p>
    <w:p w:rsidR="00903B3F" w:rsidRDefault="00616D0D">
      <w:pPr>
        <w:pStyle w:val="Chapter"/>
        <w:keepNext w:val="0"/>
        <w:keepLines w:val="0"/>
        <w:spacing w:after="0" w:line="240" w:lineRule="auto"/>
        <w:outlineLvl w:val="1"/>
        <w:rPr>
          <w:rFonts w:ascii="黑体" w:eastAsia="黑体" w:hAnsi="黑体" w:cs="黑体"/>
          <w:b w:val="0"/>
          <w:color w:val="000000" w:themeColor="text1"/>
          <w:szCs w:val="22"/>
        </w:rPr>
      </w:pPr>
      <w:r>
        <w:rPr>
          <w:rFonts w:ascii="黑体" w:eastAsia="黑体" w:hAnsi="黑体" w:cs="黑体" w:hint="eastAsia"/>
          <w:b w:val="0"/>
          <w:color w:val="000000" w:themeColor="text1"/>
          <w:szCs w:val="22"/>
        </w:rPr>
        <w:lastRenderedPageBreak/>
        <w:t>二、财务报表</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财务附注中报表的单位为：元</w:t>
      </w:r>
    </w:p>
    <w:p w:rsidR="00903B3F" w:rsidRDefault="00616D0D">
      <w:pPr>
        <w:pStyle w:val="Section"/>
        <w:keepNext w:val="0"/>
        <w:keepLines w:val="0"/>
        <w:adjustRightInd w:val="0"/>
        <w:snapToGrid w:val="0"/>
        <w:spacing w:before="0" w:after="0" w:line="240" w:lineRule="auto"/>
        <w:outlineLvl w:val="2"/>
        <w:rPr>
          <w:b w:val="0"/>
          <w:bCs w:val="0"/>
          <w:color w:val="000000" w:themeColor="text1"/>
          <w:sz w:val="24"/>
          <w:szCs w:val="24"/>
        </w:rPr>
      </w:pPr>
      <w:r>
        <w:rPr>
          <w:b w:val="0"/>
          <w:bCs w:val="0"/>
          <w:color w:val="000000" w:themeColor="text1"/>
          <w:sz w:val="24"/>
          <w:szCs w:val="24"/>
        </w:rPr>
        <w:t>1</w:t>
      </w:r>
      <w:r>
        <w:rPr>
          <w:rFonts w:hint="eastAsia"/>
          <w:b w:val="0"/>
          <w:bCs w:val="0"/>
          <w:color w:val="000000" w:themeColor="text1"/>
          <w:sz w:val="24"/>
          <w:szCs w:val="24"/>
        </w:rPr>
        <w:t>.</w:t>
      </w:r>
      <w:r>
        <w:rPr>
          <w:b w:val="0"/>
          <w:bCs w:val="0"/>
          <w:color w:val="000000" w:themeColor="text1"/>
          <w:sz w:val="24"/>
          <w:szCs w:val="24"/>
        </w:rPr>
        <w:t>合并资产负债表</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编制单位：中百控股集团股份有限公司</w:t>
      </w:r>
    </w:p>
    <w:p w:rsidR="00903B3F" w:rsidRDefault="00616D0D">
      <w:pPr>
        <w:jc w:val="center"/>
        <w:rPr>
          <w:color w:val="000000" w:themeColor="text1"/>
          <w:sz w:val="24"/>
          <w:szCs w:val="24"/>
        </w:rPr>
      </w:pPr>
      <w:r>
        <w:rPr>
          <w:color w:val="000000" w:themeColor="text1"/>
          <w:sz w:val="24"/>
          <w:szCs w:val="24"/>
        </w:rPr>
        <w:t>2021</w:t>
      </w:r>
      <w:r>
        <w:rPr>
          <w:color w:val="000000" w:themeColor="text1"/>
          <w:sz w:val="24"/>
          <w:szCs w:val="24"/>
        </w:rPr>
        <w:t>年</w:t>
      </w:r>
      <w:r>
        <w:rPr>
          <w:color w:val="000000" w:themeColor="text1"/>
          <w:sz w:val="24"/>
          <w:szCs w:val="24"/>
        </w:rPr>
        <w:t>12</w:t>
      </w:r>
      <w:r>
        <w:rPr>
          <w:color w:val="000000" w:themeColor="text1"/>
          <w:sz w:val="24"/>
          <w:szCs w:val="24"/>
        </w:rPr>
        <w:t>月</w:t>
      </w:r>
      <w:r>
        <w:rPr>
          <w:color w:val="000000" w:themeColor="text1"/>
          <w:sz w:val="24"/>
          <w:szCs w:val="24"/>
        </w:rPr>
        <w:t>31</w:t>
      </w:r>
      <w:r>
        <w:rPr>
          <w:color w:val="000000" w:themeColor="text1"/>
          <w:sz w:val="24"/>
          <w:szCs w:val="24"/>
        </w:rPr>
        <w:t>日</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187"/>
        <w:gridCol w:w="2340"/>
        <w:gridCol w:w="2041"/>
      </w:tblGrid>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货币资金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1,162,582,681.36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1,364,781,128.94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结算备付金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拆出资金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应收票据</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应收账款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150,379,587.06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121,900,109.64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应收款项融资</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预付款项</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230,308,411.27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237,837,451.19</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应收保费</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应收分保账款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应收分保合同准备金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其他应收款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40,726,686.73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35,493,921.17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其中：应收利息</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应收股利</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买入返售金融资产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存货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1,746,903,806.25</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1,764,838,451.64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61,988,000.14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32,645,889.14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3,392,889,172.81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3,557,496,951.72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发放贷款和垫款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债权投资</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其他债权投资</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长期应收款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长期股权投资</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211,734,860.73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236,092,399.57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其他权益工具投资</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其他非流动金融资产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投资性房地产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43,448,370.62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44,948,666.18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固定资产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4,629,661,201.98</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4,429,593,045.23</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在建工程</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23,664,442.33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197,262,236.61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生产性生物资产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油气资产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使用权资产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3,047,708,876.26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无形资产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352,207,227.17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364,250,958.47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开发支出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商誉</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18,279,747.20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18,279,747.20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长期待摊费用</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707,369,200.69</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673,954,768.43</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20,217,608.32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21,133,910.78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其他非流动资产</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10,432,999.70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10,574,273.41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9,068,424,535.00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5,999,790,005.88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资产总计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12,461,313,707.81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9,557,286,957.60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短期借款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1,098,127,142.54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995,000,000.00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向中央银行借款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拆入资金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应付票据</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220,341,627.95</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314,888,053.95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应付账款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2,172,507,831.36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2,229,005,246.45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预收款项</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6,512,826.22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2,910,027.91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2,036,713,662.49</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1,788,266,598.35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卖出回购金融资产款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吸收存款及同业存放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代理买卖证券款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代理承销证券款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应付职工薪酬</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58,602,559.70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52,496,955.09</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应交税费</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56,365,409.72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98,198,934.02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其他应付款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328,733,166.82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367,548,827.24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其中：应付利息</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应付股利</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903,803.18</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890,867.18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应付手续费及佣金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应付分保账款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547,504,990.31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211,286,266.73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190,143,912.90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6,736,695,483.84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6,038,458,555.91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保险合同准备金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长期借款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应付债券</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租赁负债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2,522,713,541.17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长期应付款</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长期应付职工薪酬</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预计负债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递延收益</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5,385,424.67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6,831,366.97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55,291,745.47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47,813,884.72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其他非流动负债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2,583,390,711.31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54,645,251.69</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9,320,086,195.15</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6,093,103,807.60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股本</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681,021,500.00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681,021,500.00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资本公积</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1,005,005,053.16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1,092,148,453.37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减：库存股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其他综合收益</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专项储备</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盈余公积</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442,261,226.61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442,261,226.61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一般风险准备</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未分配利润</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1,115,721,898.71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1,171,006,056.40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归属于母公司所有者权益合计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3,073,799,250.44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3,216,226,808.34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少数股东权益</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67,428,262.22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247,956,341.66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所有者权益合计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3,141,227,512.66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3,464,183,150.00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负债和所有者权益总计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12,461,313,707.81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9,557,286,957.60</w:t>
            </w:r>
          </w:p>
        </w:tc>
      </w:tr>
    </w:tbl>
    <w:p w:rsidR="00903B3F" w:rsidRDefault="00616D0D">
      <w:pPr>
        <w:adjustRightInd w:val="0"/>
        <w:spacing w:before="0" w:after="0"/>
        <w:rPr>
          <w:color w:val="000000" w:themeColor="text1"/>
          <w:sz w:val="21"/>
          <w:szCs w:val="21"/>
        </w:rPr>
      </w:pPr>
      <w:r>
        <w:rPr>
          <w:color w:val="000000" w:themeColor="text1"/>
          <w:sz w:val="21"/>
          <w:szCs w:val="21"/>
        </w:rPr>
        <w:t>法定代表人：李军</w:t>
      </w:r>
      <w:r>
        <w:rPr>
          <w:color w:val="000000" w:themeColor="text1"/>
          <w:sz w:val="21"/>
          <w:szCs w:val="21"/>
        </w:rPr>
        <w:t xml:space="preserve">           </w:t>
      </w:r>
      <w:r>
        <w:rPr>
          <w:rFonts w:hint="eastAsia"/>
          <w:color w:val="000000" w:themeColor="text1"/>
          <w:sz w:val="21"/>
          <w:szCs w:val="21"/>
        </w:rPr>
        <w:t xml:space="preserve"> </w:t>
      </w:r>
      <w:r>
        <w:rPr>
          <w:color w:val="000000" w:themeColor="text1"/>
          <w:sz w:val="21"/>
          <w:szCs w:val="21"/>
        </w:rPr>
        <w:t xml:space="preserve">  </w:t>
      </w:r>
      <w:r>
        <w:rPr>
          <w:color w:val="000000" w:themeColor="text1"/>
          <w:sz w:val="21"/>
          <w:szCs w:val="21"/>
        </w:rPr>
        <w:t>主管会计工作负责人：张海文</w:t>
      </w:r>
      <w:r>
        <w:rPr>
          <w:color w:val="000000" w:themeColor="text1"/>
          <w:sz w:val="21"/>
          <w:szCs w:val="21"/>
        </w:rPr>
        <w:t xml:space="preserve">             </w:t>
      </w:r>
      <w:r>
        <w:rPr>
          <w:color w:val="000000" w:themeColor="text1"/>
          <w:sz w:val="21"/>
          <w:szCs w:val="21"/>
        </w:rPr>
        <w:t>会计机构负责人：何立军</w:t>
      </w:r>
    </w:p>
    <w:p w:rsidR="00903B3F" w:rsidRDefault="00616D0D">
      <w:pPr>
        <w:pStyle w:val="Section"/>
        <w:keepNext w:val="0"/>
        <w:keepLines w:val="0"/>
        <w:adjustRightInd w:val="0"/>
        <w:snapToGrid w:val="0"/>
        <w:spacing w:before="20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母公司资产负债表</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202"/>
        <w:gridCol w:w="2325"/>
        <w:gridCol w:w="2041"/>
      </w:tblGrid>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货币资金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559,926,808.62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733,626,096.37</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应收票据</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应收账款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应收款项融资</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预付款项</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8,000.00</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其他应收款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2,175,433,903.99</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2,231,160,004.06</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其中：应收利息</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应收股利</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120,000,000.00</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存货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63,631.70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90,459.89</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1,549,904.75</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2,206,436.49</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流动资产合计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2,736,974,249.07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2,967,090,996.81</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债权投资</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其他债权投资</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长期应收款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长期股权投资</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2,549,721,128.71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2,302,266,850.98</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其他权益工具投资</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3,600,000.00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3,600,000.00</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其他非流动金融资产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投资性房地产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22,588,537.81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23,388,976.09</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固定资产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167,399,338.13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171,571,523.52</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在建工程</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207,547.17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生产性生物资产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油气资产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使用权资产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无形资产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开发支出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商誉</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长期待摊费用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其他非流动资产</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1,691,943.11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1,855,611.22</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非流动资产合计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2,745,208,494.93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2,502,682,961.81</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资产总计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5,482,182,744.00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5,469,773,958.62</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短期借款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100,000,000.00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860,000,000.00</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应付票据</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应付账款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848,403.04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992,532.71</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预收款项</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应付职工薪酬</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12,084,241.28</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11,913,826.44</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应交税费</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376,816.95</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412,205.23</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其他应付款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2,624,987,265.26</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1,799,534,105.85</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其中：应付利息</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应付股利</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903,803.18</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890,867.18</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流动负债合计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2,738,296,726.53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2,672,852,670.23</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长期借款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应付债券</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永续债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租赁负债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长期应付款</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长期应付职工薪酬</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预计负债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其他非流动负债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非流动负债合计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负债合计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2,738,296,726.53</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2,672,852,670.23</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股本</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681,021,500.00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681,021,500.00</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资本公积</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1,075,847,225.68</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1,075,847,225.68</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减：库存股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专项储备</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盈余公积</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442,261,226.61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442,261,226.61</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未分配利润</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714,828,718.22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767,863,989.14</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所有者权益合计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2,743,886,017.47</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2,796,921,288.39</w:t>
            </w:r>
          </w:p>
        </w:tc>
      </w:tr>
      <w:tr w:rsidR="00903B3F">
        <w:tc>
          <w:tcPr>
            <w:tcW w:w="52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负债和所有者权益总计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5,482,182,744.00</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5,469,773,958.62</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合并利润表</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5187"/>
        <w:gridCol w:w="2325"/>
        <w:gridCol w:w="2055"/>
      </w:tblGrid>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年度</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年度</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一、营业总收入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12,330,553,660.77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13,128,786,002.31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其中：营业收入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12,330,553,660.77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13,128,786,002.31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利息收入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已赚保费</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手续费及佣金收入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二、营业总成本</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12,371,951,656.06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13,142,307,849.54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其中：营业成本</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9,237,424,745.11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9,991,152,178.46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利息支出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手续费及佣金支出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退保金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赔付支出净额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提取保险责任合同准备金净额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保单红利支出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分保费用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税金及附加</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79,625,797.33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59,667,420.44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销售费用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2,416,144,814.55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2,595,107,330.78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管理费用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486,635,313.40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473,524,075.02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研发费用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15,968,199.57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1,333,429.20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财务费用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136,152,786.10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21,523,415.64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其中：利息费用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w:t>
            </w:r>
            <w:r>
              <w:rPr>
                <w:rFonts w:hint="eastAsia"/>
                <w:color w:val="000000" w:themeColor="text1"/>
                <w:sz w:val="21"/>
                <w:szCs w:val="21"/>
              </w:rPr>
              <w:t>4</w:t>
            </w:r>
            <w:r>
              <w:rPr>
                <w:color w:val="000000" w:themeColor="text1"/>
                <w:sz w:val="21"/>
                <w:szCs w:val="21"/>
              </w:rPr>
              <w:t>6,</w:t>
            </w:r>
            <w:r>
              <w:rPr>
                <w:rFonts w:hint="eastAsia"/>
                <w:color w:val="000000" w:themeColor="text1"/>
                <w:sz w:val="21"/>
                <w:szCs w:val="21"/>
              </w:rPr>
              <w:t>490</w:t>
            </w:r>
            <w:r>
              <w:rPr>
                <w:color w:val="000000" w:themeColor="text1"/>
                <w:sz w:val="21"/>
                <w:szCs w:val="21"/>
              </w:rPr>
              <w:t>,</w:t>
            </w:r>
            <w:r>
              <w:rPr>
                <w:rFonts w:hint="eastAsia"/>
                <w:color w:val="000000" w:themeColor="text1"/>
                <w:sz w:val="21"/>
                <w:szCs w:val="21"/>
              </w:rPr>
              <w:t>730</w:t>
            </w:r>
            <w:r>
              <w:rPr>
                <w:color w:val="000000" w:themeColor="text1"/>
                <w:sz w:val="21"/>
                <w:szCs w:val="21"/>
              </w:rPr>
              <w:t>.</w:t>
            </w:r>
            <w:r>
              <w:rPr>
                <w:rFonts w:hint="eastAsia"/>
                <w:color w:val="000000" w:themeColor="text1"/>
                <w:sz w:val="21"/>
                <w:szCs w:val="21"/>
              </w:rPr>
              <w:t>23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bookmarkStart w:id="21" w:name="_GoBack"/>
            <w:bookmarkEnd w:id="21"/>
            <w:r>
              <w:rPr>
                <w:color w:val="000000" w:themeColor="text1"/>
                <w:sz w:val="21"/>
                <w:szCs w:val="21"/>
              </w:rPr>
              <w:t>21,570,259.45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利息收入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30,584,851.25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20,999,746.38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加：其他收益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89,945,122.55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173,572,728.18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投资收益（损失以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-21,818,650.72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-24,477,062.01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其中：对联营企业和合营企业的投资收益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-21,820,686.58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-38,653,275.74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以摊余成本计量的金融资产终止确认收益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汇兑收益（损失以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净敞口套期收益（损失以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公允价值变动收益（损失以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信用减值损失（损失以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-7,088,303.70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-3,485,047.60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资产减值损失（损失以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-2,436,721.40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资产处置收益（损失以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-1,991,832.88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17,279,285.55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三、营业利润（亏损以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17,648,339.96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146,931,335.49</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加：营业外收入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1,734,976.69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23,771,117.96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减：营业外支出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7,914,983.01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32,508,205.07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四、利润总额（亏损总额以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11,468,333.64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138,194,248.38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减：所得税费用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24,609,945.82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72,713,567.18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五、净利润（净亏损以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-13,141,612.18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65,480,681.20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（一）按经营持续性分类</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持续经营净利润（净亏损以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-13,141,612.18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65,480,681.20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终止经营净利润（净亏损以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（二）按所有权归属分类</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归属于母公司股东的净利润</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-22,482,683.39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43,131,874.12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w:t>
            </w:r>
            <w:r>
              <w:rPr>
                <w:color w:val="000000" w:themeColor="text1"/>
                <w:sz w:val="21"/>
                <w:szCs w:val="21"/>
              </w:rPr>
              <w:t>2.</w:t>
            </w:r>
            <w:r>
              <w:rPr>
                <w:color w:val="000000" w:themeColor="text1"/>
                <w:sz w:val="21"/>
                <w:szCs w:val="21"/>
              </w:rPr>
              <w:t>少数股东损益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9,341,071.21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22,348,807.08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六、其他综合收益的税后净额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-150,000.00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归属母公司所有者的其他综合收益的税后净额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（一）不能重分类进损益的其他综合收益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重新计量设定受益计划变动额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权益法下不能转损益的其他综合收益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其他权益工具投资公允价值变动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企业自身信用风险公允价值变动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其他</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（二）将重分类进损益的其他综合收益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权益法下可转损益的其他综合收益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其他债权投资公允价值变动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金融资产重分类计入其他综合收益的金额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其他债权投资信用减值准备</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现金流量套期储备</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6.</w:t>
            </w:r>
            <w:r>
              <w:rPr>
                <w:color w:val="000000" w:themeColor="text1"/>
                <w:sz w:val="21"/>
                <w:szCs w:val="21"/>
              </w:rPr>
              <w:t>外币财务报表折算差额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7.</w:t>
            </w:r>
            <w:r>
              <w:rPr>
                <w:color w:val="000000" w:themeColor="text1"/>
                <w:sz w:val="21"/>
                <w:szCs w:val="21"/>
              </w:rPr>
              <w:t>其他</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归属于少数股东的其他综合收益的税后净额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-12,225.00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七、综合收益总额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-13,141,612.18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65,330,681.20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归属于母公司所有者的综合收益总额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-22,482,683.39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42,994,099.12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归属于少数股东的综合收益总额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9,341,071.21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22,336,582.08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八、每股收益：</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（一）基本每股收益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（二）稀释每股收益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0.07</w:t>
            </w:r>
          </w:p>
        </w:tc>
      </w:tr>
    </w:tbl>
    <w:p w:rsidR="00903B3F" w:rsidRDefault="00616D0D">
      <w:pPr>
        <w:adjustRightInd w:val="0"/>
        <w:snapToGrid w:val="0"/>
        <w:spacing w:before="0" w:after="0"/>
        <w:rPr>
          <w:color w:val="000000" w:themeColor="text1"/>
          <w:sz w:val="21"/>
          <w:szCs w:val="21"/>
        </w:rPr>
      </w:pPr>
      <w:r>
        <w:rPr>
          <w:color w:val="000000" w:themeColor="text1"/>
          <w:sz w:val="21"/>
          <w:szCs w:val="21"/>
        </w:rPr>
        <w:t>法定代表人：李军</w:t>
      </w:r>
      <w:r>
        <w:rPr>
          <w:color w:val="000000" w:themeColor="text1"/>
          <w:sz w:val="21"/>
          <w:szCs w:val="21"/>
        </w:rPr>
        <w:t xml:space="preserve">             </w:t>
      </w:r>
      <w:r>
        <w:rPr>
          <w:color w:val="000000" w:themeColor="text1"/>
          <w:sz w:val="21"/>
          <w:szCs w:val="21"/>
        </w:rPr>
        <w:t>主管会计工作负责人：张海文</w:t>
      </w:r>
      <w:r>
        <w:rPr>
          <w:color w:val="000000" w:themeColor="text1"/>
          <w:sz w:val="21"/>
          <w:szCs w:val="21"/>
        </w:rPr>
        <w:t xml:space="preserve">             </w:t>
      </w:r>
      <w:r>
        <w:rPr>
          <w:color w:val="000000" w:themeColor="text1"/>
          <w:sz w:val="21"/>
          <w:szCs w:val="21"/>
        </w:rPr>
        <w:t>会计机构负责人：何立军</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母公司利润表</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187"/>
        <w:gridCol w:w="2325"/>
        <w:gridCol w:w="2056"/>
      </w:tblGrid>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年度</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年度</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一、营业收入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16,486,142.62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减：营业成本</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3,884,375.52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3,042,344.42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税金及附加</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2,562,271.43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1,411,463.57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销售费用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423,557.25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334,616.85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管理费用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42,142,461.83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43,748,536.83</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研发费用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财务费用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-17,956,103.97</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-5,838,472.55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其中：利息费用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7,871,888.88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10,475,590.30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利息收入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25,889,733.82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16,390,967.27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加：其他收益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10,317,588.76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6,882,175.47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投资收益（损失以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-21,561,244.14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109,358,955.65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其中：对联营企业和合营企业的投资收益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-21,561,244.14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-23,944,552.36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以摊余成本计量的金融资产终止确认收益（损失以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净敞口套期收益（损失以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公允价值变动收益（损失以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信用减值损失（损失以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-7,987.71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资产减值损失（损失以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-1,641,665.39</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资产处置收益（损失以</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-2,979.02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二、营业利润（亏损以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-20,559,549.78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88,387,119.23</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加：营业外收入</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28,245.80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222,283.57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减：营业外支出</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134,426.49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21,655.34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三、利润总额（亏损总额以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-20,665,730.47</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88,587,747.46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减：所得税费用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-431,933.85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四、净利润（净亏损以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-20,233,796.62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88,587,747.46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（一）持续经营净利润（净亏损以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-20,233,796.62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88,587,747.46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（二）终止经营净利润（净亏损以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五、其他综合收益的税后净额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（一）不能重分类进损益的其他综合收益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重新计量设定受益计划变动额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权益法下不能转损益的其他综合收益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其他权益工具投资公允价值变动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企业自身信用风险公允价值变动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其他</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（二）将重分类进损益的其他综合收益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权益法下可转损益的其他综合收益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其他债权投资公允价值变动</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金融资产重分类计入其他综合收益的金额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其他债权投资信用减值准备</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现金流量套期储备</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w:t>
            </w:r>
            <w:r>
              <w:rPr>
                <w:color w:val="000000" w:themeColor="text1"/>
                <w:sz w:val="21"/>
                <w:szCs w:val="21"/>
              </w:rPr>
              <w:t>6.</w:t>
            </w:r>
            <w:r>
              <w:rPr>
                <w:color w:val="000000" w:themeColor="text1"/>
                <w:sz w:val="21"/>
                <w:szCs w:val="21"/>
              </w:rPr>
              <w:t>外币财务报表折算差额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7.</w:t>
            </w:r>
            <w:r>
              <w:rPr>
                <w:color w:val="000000" w:themeColor="text1"/>
                <w:sz w:val="21"/>
                <w:szCs w:val="21"/>
              </w:rPr>
              <w:t>其他</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六、综合收益总额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-20,233,796.62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88,587,747.46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七、每股收益：</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（一）基本每股收益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（二）稀释每股收益</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5</w:t>
      </w:r>
      <w:r>
        <w:rPr>
          <w:rFonts w:hint="eastAsia"/>
          <w:b w:val="0"/>
          <w:color w:val="000000" w:themeColor="text1"/>
          <w:sz w:val="24"/>
          <w:szCs w:val="24"/>
        </w:rPr>
        <w:t>.</w:t>
      </w:r>
      <w:r>
        <w:rPr>
          <w:b w:val="0"/>
          <w:color w:val="000000" w:themeColor="text1"/>
          <w:sz w:val="24"/>
          <w:szCs w:val="24"/>
        </w:rPr>
        <w:t>合并现金流量表</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187"/>
        <w:gridCol w:w="2325"/>
        <w:gridCol w:w="2056"/>
      </w:tblGrid>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年度</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年度</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一、经营活动产生的现金流量：</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销售商品、提供劳务收到的现金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13,896,175,360.59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15,259,716,724.68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客户存款和同业存放款项净增加额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向中央银行借款净增加额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向其他金融机构拆入资金净增加额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收到原保险合同保费取得的现金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收到再保业务现金净额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保户储金及投资款净增加额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收取利息、手续费及佣金的现金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拆入资金净增加额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回购业务资金净增加额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代理买卖证券收到的现金净额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收到的税费返还</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收到其他与经营活动有关的现金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120,814,862.87</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226,887,837.37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经营活动现金流入小计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14,016,990,223.46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15,486,604,562.05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购买商品、接受劳务支付的现金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10,347,329,656.99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11,412,233,602.48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客户贷款及垫款净增加额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存放中央银行和同业款项净增加额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支付原保险合同赔付款项的现金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拆出资金净增加额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支付利息、手续费及佣金的现金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支付保单红利的现金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支付给职工以及为职工支付的现金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1,582,621,874.01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1,603,386,475.72</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支付的各项税费</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372,400,215.53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345,320,390.81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支付其他与经营活动有关的现金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777,927,970.39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1,257,391,718.90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经营活动现金流出小计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13,080,279,716.92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14,618,332,187.91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经营活动产生的现金流量净额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936,710,506.54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868,272,374.14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二、投资活动产生的现金流量：</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收回投资收到的现金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19,578,000.00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10,295,825,000.00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取得投资收益收到的现金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2,538,888.12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15,429,547.06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处置固定资产、无形资产和其他长期资产收回的现金净额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2,887,912.33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18,858,606.57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处置子公司及其他营业单位收到的现金净额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收到其他与投资活动有关的现金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投资活动现金流入小计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25,004,800.45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10,330,113,153.63</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购建固定资产、无形资产和其他长期资产支付的现金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466,043,815.26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509,490,577.87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投资支付的现金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19,578,000.00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10,295,825,000.00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质押贷款净增加额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取得子公司及其他营业单位支付的现金净额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支付其他与投资活动有关的现金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投资活动现金流出小计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485,621,815.26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10,805,315,577.87</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投资活动产生的现金流量净额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-460,617,014.81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-475,202,424.24</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三、筹资活动产生的现金流量：</w:t>
            </w:r>
          </w:p>
        </w:tc>
        <w:tc>
          <w:tcPr>
            <w:tcW w:w="23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吸收投资收到的现金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13,500,000.00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其中：子公司吸收少数股东投资收到的现金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13,500,000.00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取得借款收到的现金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1,948,127,142.54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1,235,000,000.00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收到其他与筹资活动有关的现金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31,365,484.29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41,572,089.11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筹资活动现金流入小计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1,992,992,626.83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1,276,572,089.11</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偿还债务支付的现金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1,845,000,000.00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1,024,840,000.00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分配股利、利润或偿付利息支付的现金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75,463,029.94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66,406,579.38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其中：子公司支付给少数股东的股利、利润</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支付其他与筹资活动有关的现金</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746,684,698.20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191,592,830.08</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筹资活动现金流出小计</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2,667,147,728.14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1,282,839,409.46</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筹资活动产生的现金流量净额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-674,155,101.31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-6,267,320.35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四、汇率变动对现金及现金等价物的影响</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五、现金及现金等价物净增加额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-198,061,609.58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386,802,629.55</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加：期初现金及现金等价物余额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1,333,415,644.65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946,613,015.10</w:t>
            </w:r>
          </w:p>
        </w:tc>
      </w:tr>
      <w:tr w:rsidR="00903B3F">
        <w:tc>
          <w:tcPr>
            <w:tcW w:w="5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六、期末现金及现金等价物余额</w:t>
            </w:r>
          </w:p>
        </w:tc>
        <w:tc>
          <w:tcPr>
            <w:tcW w:w="23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1,135,354,035.07</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1,333,415,644.65</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lastRenderedPageBreak/>
        <w:t>6</w:t>
      </w:r>
      <w:r>
        <w:rPr>
          <w:rFonts w:hint="eastAsia"/>
          <w:b w:val="0"/>
          <w:color w:val="000000" w:themeColor="text1"/>
          <w:sz w:val="24"/>
          <w:szCs w:val="24"/>
        </w:rPr>
        <w:t>.</w:t>
      </w:r>
      <w:r>
        <w:rPr>
          <w:b w:val="0"/>
          <w:color w:val="000000" w:themeColor="text1"/>
          <w:sz w:val="24"/>
          <w:szCs w:val="24"/>
        </w:rPr>
        <w:t>母公司现金流量表</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172"/>
        <w:gridCol w:w="2340"/>
        <w:gridCol w:w="2056"/>
      </w:tblGrid>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年度</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年度</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一、经营活动产生的现金流量：</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销售商品、提供劳务收到的现金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22,958,391.39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13,427,452.87</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收到的税费返还</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收到其他与经营活动有关的现金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797,669,365.09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76,330,643.83</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经营活动现金流入小计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820,627,756.48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89,758,096.70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购买商品、接受劳务支付的现金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523,451.79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2,045,611.36</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支付给职工以及为职工支付的现金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28,434,293.45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29,092,174.48</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支付的各项税费</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1,755,823.05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29,150,124.23</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支付其他与经营活动有关的现金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8,588,312.40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611,081,707.26</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经营活动现金流出小计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39,301,880.69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671,369,617.33</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经营活动产生的现金流量净额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781,325,875.79</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-581,611,520.63</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二、投资活动产生的现金流量：</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收回投资收到的现金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9,865,941,000.00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取得投资收益收到的现金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122,299,778.13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129,556,841.34</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处置固定资产、无形资产和其他长期资产收回的现金净额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5,592.82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处置子公司及其他营业单位收到的现金净额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收到其他与投资活动有关的现金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投资活动现金流入小计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122,305,370.95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9,995,497,841.34</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购建固定资产、无形资产和其他长期资产支付的现金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5,354,807.31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2,671,841.78</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投资支付的现金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271,315,300.00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9,865,941,000.00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取得子公司及其他营业单位支付的现金净额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支付其他与投资活动有关的现金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投资活动现金流出小计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276,670,107.31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9,868,612,841.78</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投资活动产生的现金流量净额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-154,364,736.36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126,884,999.56</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三、筹资活动产生的现金流量：</w:t>
            </w:r>
          </w:p>
        </w:tc>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吸收投资收到的现金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取得借款收到的现金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170,000,000.00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900,000,000.00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收到其他与筹资活动有关的现金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筹资活动现金流入小计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170,000,000.00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900,000,000.00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偿还债务支付的现金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930,000,000.00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40,000,000.00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分配股利、利润或偿付利息支付的现金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40,660,427.18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43,264,128.60</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支付其他与筹资活动有关的现金</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160,227,345.79</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筹资活动现金流出小计</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970,660,427.18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243,491,474.39</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筹资活动产生的现金流量净额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-800,660,427.18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656,508,525.61</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四、汇率变动对现金及现金等价物的影响</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五、现金及现金等价物净增加额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-173,699,287.75</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201,782,004.54</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加：期初现金及现金等价物余额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733,626,096.37</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531,844,091.83</w:t>
            </w:r>
          </w:p>
        </w:tc>
      </w:tr>
      <w:tr w:rsidR="00903B3F">
        <w:tc>
          <w:tcPr>
            <w:tcW w:w="5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六、期末现金及现金等价物余额</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559,926,808.62</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733,626,096.37</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7</w:t>
      </w:r>
      <w:r>
        <w:rPr>
          <w:rFonts w:hint="eastAsia"/>
          <w:b w:val="0"/>
          <w:color w:val="000000" w:themeColor="text1"/>
          <w:sz w:val="24"/>
          <w:szCs w:val="24"/>
        </w:rPr>
        <w:t>.</w:t>
      </w:r>
      <w:r>
        <w:rPr>
          <w:b w:val="0"/>
          <w:color w:val="000000" w:themeColor="text1"/>
          <w:sz w:val="24"/>
          <w:szCs w:val="24"/>
        </w:rPr>
        <w:t>合并所有者权益变动表</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本期金额</w:t>
      </w:r>
    </w:p>
    <w:p w:rsidR="00903B3F" w:rsidRDefault="00616D0D">
      <w:pPr>
        <w:jc w:val="right"/>
        <w:rPr>
          <w:color w:val="000000" w:themeColor="text1"/>
          <w:szCs w:val="24"/>
        </w:rPr>
      </w:pPr>
      <w:r>
        <w:rPr>
          <w:color w:val="000000" w:themeColor="text1"/>
          <w:szCs w:val="24"/>
        </w:rPr>
        <w:t>单位：元</w:t>
      </w:r>
    </w:p>
    <w:tbl>
      <w:tblPr>
        <w:tblW w:w="9563" w:type="dxa"/>
        <w:tblInd w:w="28" w:type="dxa"/>
        <w:tblLayout w:type="fixed"/>
        <w:tblCellMar>
          <w:left w:w="28" w:type="dxa"/>
          <w:right w:w="28" w:type="dxa"/>
        </w:tblCellMar>
        <w:tblLook w:val="04A0"/>
      </w:tblPr>
      <w:tblGrid>
        <w:gridCol w:w="1253"/>
        <w:gridCol w:w="493"/>
        <w:gridCol w:w="466"/>
        <w:gridCol w:w="467"/>
        <w:gridCol w:w="468"/>
        <w:gridCol w:w="583"/>
        <w:gridCol w:w="584"/>
        <w:gridCol w:w="584"/>
        <w:gridCol w:w="584"/>
        <w:gridCol w:w="583"/>
        <w:gridCol w:w="584"/>
        <w:gridCol w:w="584"/>
        <w:gridCol w:w="584"/>
        <w:gridCol w:w="584"/>
        <w:gridCol w:w="584"/>
        <w:gridCol w:w="578"/>
      </w:tblGrid>
      <w:tr w:rsidR="00903B3F">
        <w:tc>
          <w:tcPr>
            <w:tcW w:w="125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项目</w:t>
            </w:r>
          </w:p>
        </w:tc>
        <w:tc>
          <w:tcPr>
            <w:tcW w:w="8310"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2021</w:t>
            </w:r>
            <w:r>
              <w:rPr>
                <w:color w:val="000000" w:themeColor="text1"/>
                <w:szCs w:val="24"/>
              </w:rPr>
              <w:t>年度</w:t>
            </w:r>
          </w:p>
        </w:tc>
      </w:tr>
      <w:tr w:rsidR="00903B3F">
        <w:tc>
          <w:tcPr>
            <w:tcW w:w="125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14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归属于母公司所有者权益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少数股东权益</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所有者权益合计</w:t>
            </w:r>
          </w:p>
        </w:tc>
      </w:tr>
      <w:tr w:rsidR="00903B3F">
        <w:tc>
          <w:tcPr>
            <w:tcW w:w="125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股本</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其他权益工具</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资本公积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减：库存股</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其他综合收益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专项储备</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盈余公积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一般风险准备</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未分配利润</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小计</w:t>
            </w: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125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优先股</w:t>
            </w:r>
          </w:p>
        </w:tc>
        <w:tc>
          <w:tcPr>
            <w:tcW w:w="4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永续债</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58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一、上年期末余额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1,092,148,453.37</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-137,775.00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1,171,006,056.40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3,216,226,808.34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247,956,341.66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3,464,183,150.00</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加：会计政策变更</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前期差错更正</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同一控制下企业合并</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二、本年期初余额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1,092,148,453.37</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-137,775.00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1,171,006,056.40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3,216,226,808.34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247,956,341.66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3,464,183,150.00</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三、本期增减变动金额（减少以</w:t>
            </w:r>
            <w:r>
              <w:rPr>
                <w:color w:val="000000" w:themeColor="text1"/>
                <w:szCs w:val="24"/>
              </w:rPr>
              <w:t>“</w:t>
            </w:r>
            <w:r>
              <w:rPr>
                <w:color w:val="000000" w:themeColor="text1"/>
                <w:szCs w:val="24"/>
              </w:rPr>
              <w:t>－</w:t>
            </w:r>
            <w:r>
              <w:rPr>
                <w:color w:val="000000" w:themeColor="text1"/>
                <w:szCs w:val="24"/>
              </w:rPr>
              <w:t>”</w:t>
            </w:r>
            <w:r>
              <w:rPr>
                <w:color w:val="000000" w:themeColor="text1"/>
                <w:szCs w:val="24"/>
              </w:rPr>
              <w:t>号填列）</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-87,143,400.21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-55,284,157.69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-142,427,557.90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-180,528,079.44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-322,955,637.34</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（一）综合收益总额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-22,482,683.39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-22,482,683.39</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9,341,071.21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-13,141,612.18</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（二）所有者投入和减少资本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-87,143,400.21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-87,143,400.21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-181,246,199.79</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-268,389,600.00</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．所有者投入的普通股</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-213,500,000.00</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-213,500,000.00</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．其他权益工具持有者投入资本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．股份支付计入所有者权益的金额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-87,143,400.21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-87,143,400.21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32,253,800.21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-54,889,600.00</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（三）利润分配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w:t>
            </w:r>
            <w:r>
              <w:rPr>
                <w:color w:val="000000" w:themeColor="text1"/>
                <w:szCs w:val="24"/>
              </w:rPr>
              <w:lastRenderedPageBreak/>
              <w:t>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w:t>
            </w:r>
            <w:r>
              <w:rPr>
                <w:color w:val="000000" w:themeColor="text1"/>
                <w:szCs w:val="24"/>
              </w:rPr>
              <w:lastRenderedPageBreak/>
              <w:t>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lastRenderedPageBreak/>
              <w:t>-8,622,950.86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-41,424,425.</w:t>
            </w:r>
            <w:r>
              <w:rPr>
                <w:color w:val="000000" w:themeColor="text1"/>
                <w:szCs w:val="24"/>
              </w:rPr>
              <w:lastRenderedPageBreak/>
              <w:t>16</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1</w:t>
            </w:r>
            <w:r>
              <w:rPr>
                <w:color w:val="000000" w:themeColor="text1"/>
                <w:szCs w:val="24"/>
              </w:rPr>
              <w:t>．提取盈余公积</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．提取一般风险准备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．对所有者（或股东）的分配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-8,622,950.86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-41,424,425.16</w:t>
            </w: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（四）所有者权益内部结转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．资本公积转增资本（或股本）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．盈余公积转增资本（或股本）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．盈余公积弥补亏损</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．设定受益计划变动额结转留存收益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5</w:t>
            </w:r>
            <w:r>
              <w:rPr>
                <w:color w:val="000000" w:themeColor="text1"/>
                <w:szCs w:val="24"/>
              </w:rPr>
              <w:t>．其他综合收益结转留存收益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6</w:t>
            </w:r>
            <w:r>
              <w:rPr>
                <w:color w:val="000000" w:themeColor="text1"/>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（五）专项储备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．本期提取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．本期使用</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（六）其他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四、本期期末余额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1,005,005,053.16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-137,775.00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1,115,721,898.71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3,073,799,250.44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67,428,262.22</w:t>
            </w:r>
          </w:p>
        </w:tc>
        <w:tc>
          <w:tcPr>
            <w:tcW w:w="578"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Cs w:val="24"/>
              </w:rPr>
            </w:pPr>
            <w:r>
              <w:rPr>
                <w:color w:val="000000" w:themeColor="text1"/>
                <w:szCs w:val="24"/>
              </w:rPr>
              <w:t>3,141,227,512.66</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上期金额</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212"/>
        <w:gridCol w:w="490"/>
        <w:gridCol w:w="449"/>
        <w:gridCol w:w="449"/>
        <w:gridCol w:w="491"/>
        <w:gridCol w:w="576"/>
        <w:gridCol w:w="577"/>
        <w:gridCol w:w="577"/>
        <w:gridCol w:w="577"/>
        <w:gridCol w:w="576"/>
        <w:gridCol w:w="577"/>
        <w:gridCol w:w="589"/>
        <w:gridCol w:w="567"/>
        <w:gridCol w:w="567"/>
        <w:gridCol w:w="643"/>
        <w:gridCol w:w="651"/>
      </w:tblGrid>
      <w:tr w:rsidR="00903B3F">
        <w:tc>
          <w:tcPr>
            <w:tcW w:w="12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项目</w:t>
            </w:r>
          </w:p>
        </w:tc>
        <w:tc>
          <w:tcPr>
            <w:tcW w:w="8356"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2020</w:t>
            </w:r>
            <w:r>
              <w:rPr>
                <w:color w:val="000000" w:themeColor="text1"/>
                <w:szCs w:val="24"/>
              </w:rPr>
              <w:t>年年度</w:t>
            </w:r>
          </w:p>
        </w:tc>
      </w:tr>
      <w:tr w:rsidR="00903B3F">
        <w:tc>
          <w:tcPr>
            <w:tcW w:w="12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06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归属于母公司所有者权益</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少数股东权益</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所有者权益合计</w:t>
            </w:r>
          </w:p>
        </w:tc>
      </w:tr>
      <w:tr w:rsidR="00903B3F">
        <w:tc>
          <w:tcPr>
            <w:tcW w:w="12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股本</w:t>
            </w:r>
          </w:p>
        </w:tc>
        <w:tc>
          <w:tcPr>
            <w:tcW w:w="13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其他权益工具</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资本公积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减：库存股</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其他综合收益</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专项储备</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盈余公积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一般风险准备</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未分配利润</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小计</w:t>
            </w:r>
          </w:p>
        </w:tc>
        <w:tc>
          <w:tcPr>
            <w:tcW w:w="64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12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优先股</w:t>
            </w: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永续债</w:t>
            </w:r>
          </w:p>
        </w:tc>
        <w:tc>
          <w:tcPr>
            <w:tcW w:w="4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576"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一、上年期末余额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1,080,510,318.19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9,877,619.36</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424,543,677.11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1,178,393,206.08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3,354,591,082.02</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219,305,676.40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3,573,896,758.42</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加：会计政策变更</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前期差错更正</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同一控制下企业合并</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二、本年期初余额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1,080,510,318.19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9,877,619.36</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424,543,677.11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1,178,393,206.08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3,354,591,082.02</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219,305,676.40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3,573,896,758.42</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三、本期增减变动金额（减少以</w:t>
            </w:r>
            <w:r>
              <w:rPr>
                <w:color w:val="000000" w:themeColor="text1"/>
                <w:szCs w:val="24"/>
              </w:rPr>
              <w:t>“</w:t>
            </w:r>
            <w:r>
              <w:rPr>
                <w:color w:val="000000" w:themeColor="text1"/>
                <w:szCs w:val="24"/>
              </w:rPr>
              <w:t>－</w:t>
            </w:r>
            <w:r>
              <w:rPr>
                <w:color w:val="000000" w:themeColor="text1"/>
                <w:szCs w:val="24"/>
              </w:rPr>
              <w:t>”</w:t>
            </w:r>
            <w:r>
              <w:rPr>
                <w:color w:val="000000" w:themeColor="text1"/>
                <w:szCs w:val="24"/>
              </w:rPr>
              <w:t>号填列）</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11,638,135.18</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-137,775.00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-7,387,149.68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-138,364,273.68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28,650,665.26</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-109,713,608.42</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（一）综合收益总额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-137,775.00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43,131,874.12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42,994,099.12</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22,336,582.0</w:t>
            </w:r>
            <w:r>
              <w:rPr>
                <w:rFonts w:hint="eastAsia"/>
                <w:color w:val="000000" w:themeColor="text1"/>
                <w:szCs w:val="24"/>
              </w:rPr>
              <w:t>8</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65,330,681.</w:t>
            </w:r>
            <w:r>
              <w:rPr>
                <w:rFonts w:hint="eastAsia"/>
                <w:color w:val="000000" w:themeColor="text1"/>
                <w:szCs w:val="24"/>
              </w:rPr>
              <w:t>20</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（二）所有者投入和减少资本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11,638,135.18</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11,638,135.18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18,361,864.8</w:t>
            </w:r>
            <w:r>
              <w:rPr>
                <w:rFonts w:hint="eastAsia"/>
                <w:color w:val="000000" w:themeColor="text1"/>
                <w:szCs w:val="24"/>
              </w:rPr>
              <w:t>2</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rPr>
              <w:t>30,000,000.00</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．所有者投入的普通股</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color w:val="000000" w:themeColor="text1"/>
                <w:szCs w:val="24"/>
              </w:rPr>
              <w:t>13,756,614.00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color w:val="000000" w:themeColor="text1"/>
                <w:szCs w:val="24"/>
              </w:rPr>
              <w:t>13,756,614.00</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．其他权益工具持有者投入资本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．股份支付计入所有者权益的金额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11,638,135.18</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11,638,135.18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4,605,250.8</w:t>
            </w:r>
            <w:r>
              <w:rPr>
                <w:rFonts w:hint="eastAsia"/>
                <w:color w:val="000000" w:themeColor="text1"/>
                <w:szCs w:val="24"/>
              </w:rPr>
              <w:t>2</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16,243,38</w:t>
            </w:r>
            <w:r>
              <w:rPr>
                <w:rFonts w:hint="eastAsia"/>
                <w:color w:val="000000" w:themeColor="text1"/>
                <w:szCs w:val="24"/>
              </w:rPr>
              <w:t>6.00</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（三）利润分配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-50,519,023.80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-12,047,781.6</w:t>
            </w:r>
            <w:r>
              <w:rPr>
                <w:rFonts w:hint="eastAsia"/>
                <w:color w:val="000000" w:themeColor="text1"/>
                <w:szCs w:val="24"/>
              </w:rPr>
              <w:t>4</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-44,849,255.9</w:t>
            </w:r>
            <w:r>
              <w:rPr>
                <w:rFonts w:hint="eastAsia"/>
                <w:color w:val="000000" w:themeColor="text1"/>
                <w:szCs w:val="24"/>
              </w:rPr>
              <w:t>4</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．提取盈余公积</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．提取一般风险准备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．对所有者（或股东）的分配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-12,047,781.6</w:t>
            </w:r>
            <w:r>
              <w:rPr>
                <w:rFonts w:hint="eastAsia"/>
                <w:color w:val="000000" w:themeColor="text1"/>
                <w:szCs w:val="24"/>
              </w:rPr>
              <w:t>4</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-44,849,255.9</w:t>
            </w:r>
            <w:r>
              <w:rPr>
                <w:rFonts w:hint="eastAsia"/>
                <w:color w:val="000000" w:themeColor="text1"/>
                <w:szCs w:val="24"/>
              </w:rPr>
              <w:t>4</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（四）所有者权益内部结转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．资本公积转增资本（或股本）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．盈余公积转增资本（或股本）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．盈余公积弥补亏损</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．设定受益计划变动额结转留存收益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5</w:t>
            </w:r>
            <w:r>
              <w:rPr>
                <w:color w:val="000000" w:themeColor="text1"/>
                <w:szCs w:val="24"/>
              </w:rPr>
              <w:t>．其他综合收益结转留存收益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6</w:t>
            </w:r>
            <w:r>
              <w:rPr>
                <w:color w:val="000000" w:themeColor="text1"/>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（五）专项储备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．本期提取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．本期使用</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（六）其他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r>
      <w:tr w:rsidR="00903B3F">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四、本期期末余额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1,092,148,453.37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-137,775.00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1,171,006,056.40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3,216,226,808.34</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247,956,341.66</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3,464,183,150.00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8</w:t>
      </w:r>
      <w:r>
        <w:rPr>
          <w:rFonts w:hint="eastAsia"/>
          <w:b w:val="0"/>
          <w:color w:val="000000" w:themeColor="text1"/>
          <w:sz w:val="24"/>
          <w:szCs w:val="24"/>
        </w:rPr>
        <w:t>.</w:t>
      </w:r>
      <w:r>
        <w:rPr>
          <w:b w:val="0"/>
          <w:color w:val="000000" w:themeColor="text1"/>
          <w:sz w:val="24"/>
          <w:szCs w:val="24"/>
        </w:rPr>
        <w:t>母公司所有者权益变动表</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本期金额</w:t>
      </w:r>
    </w:p>
    <w:p w:rsidR="00903B3F" w:rsidRDefault="00616D0D">
      <w:pPr>
        <w:jc w:val="right"/>
        <w:rPr>
          <w:color w:val="000000" w:themeColor="text1"/>
          <w:szCs w:val="24"/>
        </w:rPr>
      </w:pPr>
      <w:r>
        <w:rPr>
          <w:color w:val="000000" w:themeColor="text1"/>
          <w:szCs w:val="24"/>
        </w:rPr>
        <w:lastRenderedPageBreak/>
        <w:t>单位：元</w:t>
      </w:r>
    </w:p>
    <w:tbl>
      <w:tblPr>
        <w:tblW w:w="9567" w:type="dxa"/>
        <w:tblInd w:w="28" w:type="dxa"/>
        <w:tblLayout w:type="fixed"/>
        <w:tblCellMar>
          <w:left w:w="28" w:type="dxa"/>
          <w:right w:w="28" w:type="dxa"/>
        </w:tblCellMar>
        <w:tblLook w:val="04A0"/>
      </w:tblPr>
      <w:tblGrid>
        <w:gridCol w:w="1512"/>
        <w:gridCol w:w="750"/>
        <w:gridCol w:w="615"/>
        <w:gridCol w:w="630"/>
        <w:gridCol w:w="540"/>
        <w:gridCol w:w="810"/>
        <w:gridCol w:w="720"/>
        <w:gridCol w:w="690"/>
        <w:gridCol w:w="495"/>
        <w:gridCol w:w="750"/>
        <w:gridCol w:w="675"/>
        <w:gridCol w:w="517"/>
        <w:gridCol w:w="863"/>
      </w:tblGrid>
      <w:tr w:rsidR="00903B3F">
        <w:tc>
          <w:tcPr>
            <w:tcW w:w="15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项目</w:t>
            </w:r>
          </w:p>
        </w:tc>
        <w:tc>
          <w:tcPr>
            <w:tcW w:w="8055"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2021</w:t>
            </w:r>
            <w:r>
              <w:rPr>
                <w:color w:val="000000" w:themeColor="text1"/>
                <w:szCs w:val="24"/>
              </w:rPr>
              <w:t>年度</w:t>
            </w:r>
          </w:p>
        </w:tc>
      </w:tr>
      <w:tr w:rsidR="00903B3F">
        <w:tc>
          <w:tcPr>
            <w:tcW w:w="15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股本</w:t>
            </w:r>
          </w:p>
        </w:tc>
        <w:tc>
          <w:tcPr>
            <w:tcW w:w="178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其他权益工具</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资本公积</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减：库存股</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其他综合收益</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专项储备</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盈余公积</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未分配利润</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所有者权益合计</w:t>
            </w:r>
          </w:p>
        </w:tc>
      </w:tr>
      <w:tr w:rsidR="00903B3F">
        <w:tc>
          <w:tcPr>
            <w:tcW w:w="15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优先股</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永续债</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81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1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一、上年期末余额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1,075,847,225.68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767,863,989.14</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2,796,921,288.39</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加：会计政策变更</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前期差错更正</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二、本年期初余额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1,075,847,225.68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767,863,989.14</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2,796,921,288.39</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三、本期增减变动金额（减少以</w:t>
            </w:r>
            <w:r>
              <w:rPr>
                <w:color w:val="000000" w:themeColor="text1"/>
                <w:szCs w:val="24"/>
              </w:rPr>
              <w:t>“</w:t>
            </w:r>
            <w:r>
              <w:rPr>
                <w:color w:val="000000" w:themeColor="text1"/>
                <w:szCs w:val="24"/>
              </w:rPr>
              <w:t>－</w:t>
            </w:r>
            <w:r>
              <w:rPr>
                <w:color w:val="000000" w:themeColor="text1"/>
                <w:szCs w:val="24"/>
              </w:rPr>
              <w:t>”</w:t>
            </w:r>
            <w:r>
              <w:rPr>
                <w:color w:val="000000" w:themeColor="text1"/>
                <w:szCs w:val="24"/>
              </w:rPr>
              <w:t>号填列）</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-53,035,270.92</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-53,035,270.92</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（一）综合收益总额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-20,233,796.62</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-20,233,796.62</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（二）所有者投入和减少资本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．所有者投入的普通股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．其他权益工具持有者投入资本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．股份支付计入所有者权益的金额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（三）利润分配</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．提取盈余公积</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．对所有者（或股东）的分配</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（四）所有者权益内部结转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．资本公积转增资本（或股本）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．盈余公积转增资本（或股本）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．盈余公积弥补亏损</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．设定受益计划变动额结转留存收益</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5</w:t>
            </w:r>
            <w:r>
              <w:rPr>
                <w:color w:val="000000" w:themeColor="text1"/>
                <w:szCs w:val="24"/>
              </w:rPr>
              <w:t>．其他综合收益结转留存收益</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6</w:t>
            </w:r>
            <w:r>
              <w:rPr>
                <w:color w:val="000000" w:themeColor="text1"/>
                <w:szCs w:val="24"/>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（五）专项储备</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．本期提取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．本期使用</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（六）其他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四、本期期末余额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1,075,847,225.68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714,828,718.22</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Cs w:val="24"/>
              </w:rPr>
            </w:pPr>
            <w:r>
              <w:rPr>
                <w:color w:val="000000" w:themeColor="text1"/>
                <w:szCs w:val="24"/>
              </w:rPr>
              <w:t>2,743,886,017.47</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上期金额</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512"/>
        <w:gridCol w:w="750"/>
        <w:gridCol w:w="615"/>
        <w:gridCol w:w="630"/>
        <w:gridCol w:w="540"/>
        <w:gridCol w:w="810"/>
        <w:gridCol w:w="720"/>
        <w:gridCol w:w="690"/>
        <w:gridCol w:w="495"/>
        <w:gridCol w:w="750"/>
        <w:gridCol w:w="690"/>
        <w:gridCol w:w="510"/>
        <w:gridCol w:w="856"/>
      </w:tblGrid>
      <w:tr w:rsidR="00903B3F">
        <w:tc>
          <w:tcPr>
            <w:tcW w:w="15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项目</w:t>
            </w:r>
          </w:p>
        </w:tc>
        <w:tc>
          <w:tcPr>
            <w:tcW w:w="8056"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2020</w:t>
            </w:r>
            <w:r>
              <w:rPr>
                <w:color w:val="000000" w:themeColor="text1"/>
                <w:szCs w:val="24"/>
              </w:rPr>
              <w:t>年年度</w:t>
            </w:r>
          </w:p>
        </w:tc>
      </w:tr>
      <w:tr w:rsidR="00903B3F">
        <w:tc>
          <w:tcPr>
            <w:tcW w:w="15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股本</w:t>
            </w:r>
          </w:p>
        </w:tc>
        <w:tc>
          <w:tcPr>
            <w:tcW w:w="178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其他权益工具</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资本公积</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减：库存股</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其他综合收益</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专项储备</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盈余公积</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未分配利润</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所有者权益合计</w:t>
            </w:r>
          </w:p>
        </w:tc>
      </w:tr>
      <w:tr w:rsidR="00903B3F">
        <w:tc>
          <w:tcPr>
            <w:tcW w:w="151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优先股</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永续债</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81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49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一、上年期末余额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1,075,847,225.68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9,877,619.36</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424,543,677.11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729,795,265.48</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2,901,330,048.91</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加：会计政策变更</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前期差错更正</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 xml:space="preserve">　　　　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二、本年期初余额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1,075,847,225.68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9,877,619.36</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424,543,677.11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729,795,265.48</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2,901,330,048.91</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三、本期增减变动金额（减少以</w:t>
            </w:r>
            <w:r>
              <w:rPr>
                <w:color w:val="000000" w:themeColor="text1"/>
                <w:szCs w:val="24"/>
              </w:rPr>
              <w:t>“</w:t>
            </w:r>
            <w:r>
              <w:rPr>
                <w:color w:val="000000" w:themeColor="text1"/>
                <w:szCs w:val="24"/>
              </w:rPr>
              <w:t>－</w:t>
            </w:r>
            <w:r>
              <w:rPr>
                <w:color w:val="000000" w:themeColor="text1"/>
                <w:szCs w:val="24"/>
              </w:rPr>
              <w:t>”</w:t>
            </w:r>
            <w:r>
              <w:rPr>
                <w:color w:val="000000" w:themeColor="text1"/>
                <w:szCs w:val="24"/>
              </w:rPr>
              <w:t>号填列）</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38,068,723.66</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-104,408,760.52</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（一）综合收益总额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88,587,747.46</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88,587,747.46</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（二）所有者投入和减少资本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．所有者投入的普通股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．其他权益工具持有者投入资本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．股份支付计入所有者权益的金额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（三）利润分配</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-50,519,023.80</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．提取盈余公积</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-17,717,549.50</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．对所有者（或股东）的分配</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-32,801,474.30</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（四）所有者权益内部结转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．资本公积转增资本（或股本）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．盈余公积转增资本（或股本）</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3</w:t>
            </w:r>
            <w:r>
              <w:rPr>
                <w:color w:val="000000" w:themeColor="text1"/>
                <w:szCs w:val="24"/>
              </w:rPr>
              <w:t>．盈余公积弥补亏损</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4</w:t>
            </w:r>
            <w:r>
              <w:rPr>
                <w:color w:val="000000" w:themeColor="text1"/>
                <w:szCs w:val="24"/>
              </w:rPr>
              <w:t>．设定受益计划变动额结转留存收益</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5</w:t>
            </w:r>
            <w:r>
              <w:rPr>
                <w:color w:val="000000" w:themeColor="text1"/>
                <w:szCs w:val="24"/>
              </w:rPr>
              <w:t>．其他综合收益结转留存收益</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6</w:t>
            </w:r>
            <w:r>
              <w:rPr>
                <w:color w:val="000000" w:themeColor="text1"/>
                <w:szCs w:val="24"/>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（五）专项储备</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．本期提取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2</w:t>
            </w:r>
            <w:r>
              <w:rPr>
                <w:color w:val="000000" w:themeColor="text1"/>
                <w:szCs w:val="24"/>
              </w:rPr>
              <w:t>．本期使用</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（六）其他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-160,195,033.68</w:t>
            </w:r>
          </w:p>
        </w:tc>
      </w:tr>
      <w:tr w:rsidR="00903B3F">
        <w:tc>
          <w:tcPr>
            <w:tcW w:w="15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四、本期期末余额</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681,021,500.00</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1,075,847,225.68</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170,072,653.04</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442,261,226.61</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767,863,989.14</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2,796,921,288.39</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三、公司基本情况</w:t>
      </w:r>
    </w:p>
    <w:p w:rsidR="00903B3F" w:rsidRDefault="00616D0D">
      <w:pPr>
        <w:autoSpaceDE w:val="0"/>
        <w:autoSpaceDN w:val="0"/>
        <w:adjustRightInd w:val="0"/>
        <w:snapToGrid w:val="0"/>
        <w:spacing w:before="0" w:after="0" w:line="400" w:lineRule="exact"/>
        <w:ind w:firstLine="420"/>
        <w:rPr>
          <w:rFonts w:ascii="宋体" w:hAnsi="宋体" w:cs="宋体"/>
          <w:color w:val="000000"/>
          <w:sz w:val="24"/>
          <w:szCs w:val="24"/>
          <w:lang w:val="zh-CN"/>
        </w:rPr>
      </w:pPr>
      <w:r>
        <w:rPr>
          <w:rFonts w:ascii="宋体" w:hAnsi="宋体" w:cs="宋体" w:hint="eastAsia"/>
          <w:color w:val="000000"/>
          <w:sz w:val="24"/>
          <w:szCs w:val="24"/>
          <w:lang w:val="zh-CN"/>
        </w:rPr>
        <w:t>公司是1989年8月15日经武汉市经济体制改革委员会批准，由武汉中心百货大楼独家发起，以社会募集方式设立的股份有限公司。公司于1989年11月8日在武汉市工商行政管理局注册登记，总股本为5,008万股。</w:t>
      </w:r>
    </w:p>
    <w:p w:rsidR="00903B3F" w:rsidRDefault="00616D0D">
      <w:pPr>
        <w:autoSpaceDE w:val="0"/>
        <w:autoSpaceDN w:val="0"/>
        <w:adjustRightInd w:val="0"/>
        <w:snapToGrid w:val="0"/>
        <w:spacing w:before="0" w:after="0" w:line="400" w:lineRule="exact"/>
        <w:ind w:firstLine="420"/>
        <w:rPr>
          <w:rFonts w:ascii="宋体" w:hAnsi="宋体" w:cs="宋体"/>
          <w:color w:val="000000"/>
          <w:sz w:val="24"/>
          <w:szCs w:val="24"/>
          <w:lang w:val="zh-CN"/>
        </w:rPr>
      </w:pPr>
      <w:r>
        <w:rPr>
          <w:rFonts w:ascii="宋体" w:hAnsi="宋体" w:cs="宋体" w:hint="eastAsia"/>
          <w:color w:val="000000"/>
          <w:sz w:val="24"/>
          <w:szCs w:val="24"/>
          <w:lang w:val="zh-CN"/>
        </w:rPr>
        <w:t>1997年4月29日，经中国证券监督管理委员会批准，公司向社会公开发行A股4,000万股，</w:t>
      </w:r>
      <w:r>
        <w:rPr>
          <w:rFonts w:ascii="宋体" w:hAnsi="宋体" w:cs="宋体" w:hint="eastAsia"/>
          <w:color w:val="000000"/>
          <w:sz w:val="24"/>
          <w:szCs w:val="24"/>
          <w:lang w:val="zh-CN"/>
        </w:rPr>
        <w:lastRenderedPageBreak/>
        <w:t>并于1997年5月19日在深圳证券交易所挂牌交易。发行A股后，公司总股本为9,008万股。</w:t>
      </w:r>
    </w:p>
    <w:p w:rsidR="00903B3F" w:rsidRDefault="00616D0D">
      <w:pPr>
        <w:autoSpaceDE w:val="0"/>
        <w:autoSpaceDN w:val="0"/>
        <w:adjustRightInd w:val="0"/>
        <w:snapToGrid w:val="0"/>
        <w:spacing w:before="0" w:after="0" w:line="400" w:lineRule="exact"/>
        <w:ind w:firstLine="420"/>
        <w:rPr>
          <w:rFonts w:ascii="宋体" w:hAnsi="宋体" w:cs="宋体"/>
          <w:color w:val="000000"/>
          <w:sz w:val="24"/>
          <w:szCs w:val="24"/>
          <w:lang w:val="zh-CN"/>
        </w:rPr>
      </w:pPr>
      <w:r>
        <w:rPr>
          <w:rFonts w:ascii="宋体" w:hAnsi="宋体" w:cs="宋体" w:hint="eastAsia"/>
          <w:color w:val="000000"/>
          <w:sz w:val="24"/>
          <w:szCs w:val="24"/>
          <w:lang w:val="zh-CN"/>
        </w:rPr>
        <w:t>1998年4月-2010年1月，公司先后通过送转增、配售股权等方式，将总股本升至68,102.15万股。2010年至今，总股本未发生变化。</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公司企业法人营业执照注册号为：91420100177682019R。</w:t>
      </w:r>
    </w:p>
    <w:p w:rsidR="00903B3F" w:rsidRDefault="00616D0D">
      <w:pPr>
        <w:autoSpaceDE w:val="0"/>
        <w:autoSpaceDN w:val="0"/>
        <w:adjustRightInd w:val="0"/>
        <w:snapToGrid w:val="0"/>
        <w:spacing w:before="0" w:after="0" w:line="4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公司注册资本：681,021,500.00元</w:t>
      </w:r>
    </w:p>
    <w:p w:rsidR="00903B3F" w:rsidRDefault="00616D0D">
      <w:pPr>
        <w:autoSpaceDE w:val="0"/>
        <w:autoSpaceDN w:val="0"/>
        <w:adjustRightInd w:val="0"/>
        <w:snapToGrid w:val="0"/>
        <w:spacing w:before="0" w:after="0" w:line="4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注册地点：武汉</w:t>
      </w:r>
    </w:p>
    <w:p w:rsidR="00903B3F" w:rsidRDefault="00616D0D">
      <w:pPr>
        <w:autoSpaceDE w:val="0"/>
        <w:autoSpaceDN w:val="0"/>
        <w:adjustRightInd w:val="0"/>
        <w:snapToGrid w:val="0"/>
        <w:spacing w:before="0" w:after="0" w:line="4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组织形式：股份有限公司</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总部地址：湖北省武汉市江汉区唐家墩路 32 号国创大厦 A 座 17 楼、20 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公司经营范围包括：商业零售及商品的网上销售；农产品加工；日用工业品及塑料制品加工；经营和代理各类商品及技术的进出口业务（不含国家禁止或限制进出口货物或技术）；对房地产业、对酒店餐饮业、对商务服务业、对软件业及农业的项目投资与资产管理；法律法规禁止的不得经营；须经审批的在批准后方可经营；法律法规未规定审批的企业可自行开展经营活动（以上经营范围中，国家有专项规定的凭许可证在核定的范围期限内方可经营）。</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sz w:val="24"/>
          <w:szCs w:val="24"/>
          <w:lang w:val="zh-CN"/>
        </w:rPr>
      </w:pPr>
      <w:r>
        <w:rPr>
          <w:rFonts w:ascii="宋体" w:hAnsi="宋体" w:cs="宋体" w:hint="eastAsia"/>
          <w:color w:val="000000"/>
          <w:sz w:val="24"/>
          <w:szCs w:val="24"/>
          <w:lang w:val="zh-CN"/>
        </w:rPr>
        <w:t>公司的第一大表决权股东：武汉商联（集团）股份有限公司。</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财务报告的批准报出者和财务报告批准报出日：本财务报告于2022年3月24日经公司第十届董事会第九次会议批准报出。</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截至2021年12月31日，本公司纳入合并范围的子公司共</w:t>
      </w: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lang w:val="zh-CN"/>
        </w:rPr>
        <w:t>户，详见本</w:t>
      </w:r>
      <w:r>
        <w:rPr>
          <w:rFonts w:ascii="宋体" w:hAnsi="宋体" w:cs="宋体" w:hint="eastAsia"/>
          <w:color w:val="000000" w:themeColor="text1"/>
          <w:kern w:val="0"/>
          <w:sz w:val="24"/>
          <w:szCs w:val="24"/>
        </w:rPr>
        <w:t>报告九</w:t>
      </w:r>
      <w:r>
        <w:rPr>
          <w:rFonts w:ascii="宋体" w:hAnsi="宋体" w:cs="宋体" w:hint="eastAsia"/>
          <w:color w:val="000000" w:themeColor="text1"/>
          <w:kern w:val="0"/>
          <w:sz w:val="24"/>
          <w:szCs w:val="24"/>
          <w:lang w:val="zh-CN"/>
        </w:rPr>
        <w:t>、“在其他主体中的权益”。</w:t>
      </w:r>
    </w:p>
    <w:p w:rsidR="00903B3F" w:rsidRDefault="00616D0D">
      <w:pPr>
        <w:pStyle w:val="Chapter"/>
        <w:keepNext w:val="0"/>
        <w:keepLines w:val="0"/>
        <w:adjustRightInd w:val="0"/>
        <w:snapToGrid w:val="0"/>
        <w:spacing w:after="0" w:line="400" w:lineRule="exact"/>
        <w:outlineLvl w:val="1"/>
        <w:rPr>
          <w:rFonts w:ascii="黑体" w:eastAsia="黑体" w:hAnsi="黑体" w:cs="黑体"/>
          <w:b w:val="0"/>
          <w:color w:val="000000" w:themeColor="text1"/>
        </w:rPr>
      </w:pPr>
      <w:r>
        <w:rPr>
          <w:rFonts w:ascii="黑体" w:eastAsia="黑体" w:hAnsi="黑体" w:cs="黑体" w:hint="eastAsia"/>
          <w:b w:val="0"/>
          <w:color w:val="000000" w:themeColor="text1"/>
        </w:rPr>
        <w:t>四、财务报表的编制基础</w:t>
      </w:r>
    </w:p>
    <w:p w:rsidR="00903B3F" w:rsidRDefault="00616D0D">
      <w:pPr>
        <w:pStyle w:val="Section"/>
        <w:keepNext w:val="0"/>
        <w:keepLines w:val="0"/>
        <w:adjustRightInd w:val="0"/>
        <w:snapToGrid w:val="0"/>
        <w:spacing w:before="0" w:after="0" w:line="400" w:lineRule="exact"/>
        <w:outlineLvl w:val="2"/>
        <w:rPr>
          <w:rFonts w:asciiTheme="minorEastAsia" w:eastAsiaTheme="minorEastAsia" w:hAnsiTheme="minorEastAsia"/>
          <w:b w:val="0"/>
          <w:color w:val="000000" w:themeColor="text1"/>
          <w:sz w:val="24"/>
          <w:szCs w:val="24"/>
        </w:rPr>
      </w:pPr>
      <w:r>
        <w:rPr>
          <w:rFonts w:asciiTheme="minorEastAsia" w:eastAsiaTheme="minorEastAsia" w:hAnsiTheme="minorEastAsia"/>
          <w:b w:val="0"/>
          <w:color w:val="000000" w:themeColor="text1"/>
          <w:sz w:val="24"/>
          <w:szCs w:val="24"/>
        </w:rPr>
        <w:t>1</w:t>
      </w:r>
      <w:r>
        <w:rPr>
          <w:rFonts w:asciiTheme="minorEastAsia" w:eastAsiaTheme="minorEastAsia" w:hAnsiTheme="minorEastAsia" w:hint="eastAsia"/>
          <w:b w:val="0"/>
          <w:color w:val="000000" w:themeColor="text1"/>
          <w:sz w:val="24"/>
          <w:szCs w:val="24"/>
        </w:rPr>
        <w:t>.</w:t>
      </w:r>
      <w:r>
        <w:rPr>
          <w:rFonts w:asciiTheme="minorEastAsia" w:eastAsiaTheme="minorEastAsia" w:hAnsiTheme="minorEastAsia"/>
          <w:b w:val="0"/>
          <w:color w:val="000000" w:themeColor="text1"/>
          <w:sz w:val="24"/>
          <w:szCs w:val="24"/>
        </w:rPr>
        <w:t>编制基础</w:t>
      </w:r>
    </w:p>
    <w:p w:rsidR="00903B3F" w:rsidRDefault="00616D0D">
      <w:pPr>
        <w:autoSpaceDE w:val="0"/>
        <w:autoSpaceDN w:val="0"/>
        <w:adjustRightInd w:val="0"/>
        <w:snapToGrid w:val="0"/>
        <w:spacing w:before="0" w:after="0" w:line="400" w:lineRule="exact"/>
        <w:ind w:firstLineChars="200" w:firstLine="48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根据企业会计准则的相关规定，本公司会计核算以权责发生制为基础。除某些金融工具外，本财务报表均以历史成本为计量基础。资产如果发生减值，则按照相关规定计提相应的减值准备。</w:t>
      </w:r>
    </w:p>
    <w:p w:rsidR="00903B3F" w:rsidRDefault="00616D0D">
      <w:pPr>
        <w:pStyle w:val="Section"/>
        <w:keepNext w:val="0"/>
        <w:keepLines w:val="0"/>
        <w:adjustRightInd w:val="0"/>
        <w:snapToGrid w:val="0"/>
        <w:spacing w:before="200" w:after="0" w:line="400" w:lineRule="exact"/>
        <w:outlineLvl w:val="2"/>
        <w:rPr>
          <w:rFonts w:asciiTheme="minorEastAsia" w:eastAsiaTheme="minorEastAsia" w:hAnsiTheme="minorEastAsia"/>
          <w:b w:val="0"/>
          <w:color w:val="000000" w:themeColor="text1"/>
          <w:sz w:val="24"/>
          <w:szCs w:val="24"/>
        </w:rPr>
      </w:pPr>
      <w:r>
        <w:rPr>
          <w:rFonts w:asciiTheme="minorEastAsia" w:eastAsiaTheme="minorEastAsia" w:hAnsiTheme="minorEastAsia"/>
          <w:b w:val="0"/>
          <w:color w:val="000000" w:themeColor="text1"/>
          <w:sz w:val="24"/>
          <w:szCs w:val="24"/>
        </w:rPr>
        <w:t>2</w:t>
      </w:r>
      <w:r>
        <w:rPr>
          <w:rFonts w:asciiTheme="minorEastAsia" w:eastAsiaTheme="minorEastAsia" w:hAnsiTheme="minorEastAsia" w:hint="eastAsia"/>
          <w:b w:val="0"/>
          <w:color w:val="000000" w:themeColor="text1"/>
          <w:sz w:val="24"/>
          <w:szCs w:val="24"/>
        </w:rPr>
        <w:t>.</w:t>
      </w:r>
      <w:r>
        <w:rPr>
          <w:rFonts w:asciiTheme="minorEastAsia" w:eastAsiaTheme="minorEastAsia" w:hAnsiTheme="minorEastAsia"/>
          <w:b w:val="0"/>
          <w:color w:val="000000" w:themeColor="text1"/>
          <w:sz w:val="24"/>
          <w:szCs w:val="24"/>
        </w:rPr>
        <w:t>持续经营</w:t>
      </w:r>
    </w:p>
    <w:p w:rsidR="00903B3F" w:rsidRDefault="00616D0D">
      <w:pPr>
        <w:autoSpaceDE w:val="0"/>
        <w:autoSpaceDN w:val="0"/>
        <w:adjustRightInd w:val="0"/>
        <w:snapToGrid w:val="0"/>
        <w:spacing w:before="0" w:after="0" w:line="400" w:lineRule="exact"/>
        <w:ind w:firstLineChars="200" w:firstLine="480"/>
        <w:jc w:val="left"/>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cs="宋体" w:hint="eastAsia"/>
          <w:color w:val="000000" w:themeColor="text1"/>
          <w:kern w:val="0"/>
          <w:sz w:val="24"/>
          <w:szCs w:val="24"/>
          <w:lang w:val="zh-CN"/>
        </w:rPr>
        <w:t>本公司财务报表以持续经营假设为基础，根据实际发生的交易和事项，按照财政部发布的《企业会计准则</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基本准则》（财政部令第</w:t>
      </w:r>
      <w:r>
        <w:rPr>
          <w:rFonts w:asciiTheme="minorEastAsia" w:eastAsiaTheme="minorEastAsia" w:hAnsiTheme="minorEastAsia"/>
          <w:color w:val="000000" w:themeColor="text1"/>
          <w:kern w:val="0"/>
          <w:sz w:val="24"/>
          <w:szCs w:val="24"/>
          <w:lang w:val="zh-CN"/>
        </w:rPr>
        <w:t>33</w:t>
      </w:r>
      <w:r>
        <w:rPr>
          <w:rFonts w:asciiTheme="minorEastAsia" w:eastAsiaTheme="minorEastAsia" w:hAnsiTheme="minorEastAsia" w:cs="宋体" w:hint="eastAsia"/>
          <w:color w:val="000000" w:themeColor="text1"/>
          <w:kern w:val="0"/>
          <w:sz w:val="24"/>
          <w:szCs w:val="24"/>
          <w:lang w:val="zh-CN"/>
        </w:rPr>
        <w:t>号发布、财政部令第</w:t>
      </w:r>
      <w:r>
        <w:rPr>
          <w:rFonts w:asciiTheme="minorEastAsia" w:eastAsiaTheme="minorEastAsia" w:hAnsiTheme="minorEastAsia"/>
          <w:color w:val="000000" w:themeColor="text1"/>
          <w:kern w:val="0"/>
          <w:sz w:val="24"/>
          <w:szCs w:val="24"/>
          <w:lang w:val="zh-CN"/>
        </w:rPr>
        <w:t>76</w:t>
      </w:r>
      <w:r>
        <w:rPr>
          <w:rFonts w:asciiTheme="minorEastAsia" w:eastAsiaTheme="minorEastAsia" w:hAnsiTheme="minorEastAsia" w:cs="宋体" w:hint="eastAsia"/>
          <w:color w:val="000000" w:themeColor="text1"/>
          <w:kern w:val="0"/>
          <w:sz w:val="24"/>
          <w:szCs w:val="24"/>
          <w:lang w:val="zh-CN"/>
        </w:rPr>
        <w:t>号修订）、于</w:t>
      </w:r>
      <w:r>
        <w:rPr>
          <w:rFonts w:asciiTheme="minorEastAsia" w:eastAsiaTheme="minorEastAsia" w:hAnsiTheme="minorEastAsia"/>
          <w:color w:val="000000" w:themeColor="text1"/>
          <w:kern w:val="0"/>
          <w:sz w:val="24"/>
          <w:szCs w:val="24"/>
          <w:lang w:val="zh-CN"/>
        </w:rPr>
        <w:t>2006</w:t>
      </w:r>
      <w:r>
        <w:rPr>
          <w:rFonts w:asciiTheme="minorEastAsia" w:eastAsiaTheme="minorEastAsia" w:hAnsiTheme="minorEastAsia" w:cs="宋体" w:hint="eastAsia"/>
          <w:color w:val="000000" w:themeColor="text1"/>
          <w:kern w:val="0"/>
          <w:sz w:val="24"/>
          <w:szCs w:val="24"/>
          <w:lang w:val="zh-CN"/>
        </w:rPr>
        <w:t>年</w:t>
      </w:r>
      <w:r>
        <w:rPr>
          <w:rFonts w:asciiTheme="minorEastAsia" w:eastAsiaTheme="minorEastAsia" w:hAnsiTheme="minorEastAsia"/>
          <w:color w:val="000000" w:themeColor="text1"/>
          <w:kern w:val="0"/>
          <w:sz w:val="24"/>
          <w:szCs w:val="24"/>
          <w:lang w:val="zh-CN"/>
        </w:rPr>
        <w:t>2</w:t>
      </w:r>
      <w:r>
        <w:rPr>
          <w:rFonts w:asciiTheme="minorEastAsia" w:eastAsiaTheme="minorEastAsia" w:hAnsiTheme="minorEastAsia" w:cs="宋体" w:hint="eastAsia"/>
          <w:color w:val="000000" w:themeColor="text1"/>
          <w:kern w:val="0"/>
          <w:sz w:val="24"/>
          <w:szCs w:val="24"/>
          <w:lang w:val="zh-CN"/>
        </w:rPr>
        <w:t>月</w:t>
      </w:r>
      <w:r>
        <w:rPr>
          <w:rFonts w:asciiTheme="minorEastAsia" w:eastAsiaTheme="minorEastAsia" w:hAnsiTheme="minorEastAsia"/>
          <w:color w:val="000000" w:themeColor="text1"/>
          <w:kern w:val="0"/>
          <w:sz w:val="24"/>
          <w:szCs w:val="24"/>
          <w:lang w:val="zh-CN"/>
        </w:rPr>
        <w:t>15</w:t>
      </w:r>
      <w:r>
        <w:rPr>
          <w:rFonts w:asciiTheme="minorEastAsia" w:eastAsiaTheme="minorEastAsia" w:hAnsiTheme="minorEastAsia" w:cs="宋体" w:hint="eastAsia"/>
          <w:color w:val="000000" w:themeColor="text1"/>
          <w:kern w:val="0"/>
          <w:sz w:val="24"/>
          <w:szCs w:val="24"/>
          <w:lang w:val="zh-CN"/>
        </w:rPr>
        <w:t>日及其后颁布和修订的</w:t>
      </w:r>
      <w:r>
        <w:rPr>
          <w:rFonts w:asciiTheme="minorEastAsia" w:eastAsiaTheme="minorEastAsia" w:hAnsiTheme="minorEastAsia"/>
          <w:color w:val="000000" w:themeColor="text1"/>
          <w:kern w:val="0"/>
          <w:sz w:val="24"/>
          <w:szCs w:val="24"/>
          <w:lang w:val="zh-CN"/>
        </w:rPr>
        <w:t>41</w:t>
      </w:r>
      <w:r>
        <w:rPr>
          <w:rFonts w:asciiTheme="minorEastAsia" w:eastAsiaTheme="minorEastAsia" w:hAnsiTheme="minorEastAsia" w:cs="宋体" w:hint="eastAsia"/>
          <w:color w:val="000000" w:themeColor="text1"/>
          <w:kern w:val="0"/>
          <w:sz w:val="24"/>
          <w:szCs w:val="24"/>
          <w:lang w:val="zh-CN"/>
        </w:rPr>
        <w:t>项具体会计准则、企业会计准则应用指南、企业会计准则解释及其他相关规定（以下合称</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企业会计准则</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），以及中国证券监督管理委员会《公开发行证券的公司信息披露编报规则第</w:t>
      </w:r>
      <w:r>
        <w:rPr>
          <w:rFonts w:asciiTheme="minorEastAsia" w:eastAsiaTheme="minorEastAsia" w:hAnsiTheme="minorEastAsia"/>
          <w:color w:val="000000" w:themeColor="text1"/>
          <w:kern w:val="0"/>
          <w:sz w:val="24"/>
          <w:szCs w:val="24"/>
          <w:lang w:val="zh-CN"/>
        </w:rPr>
        <w:t>15</w:t>
      </w:r>
      <w:r>
        <w:rPr>
          <w:rFonts w:asciiTheme="minorEastAsia" w:eastAsiaTheme="minorEastAsia" w:hAnsiTheme="minorEastAsia" w:cs="宋体" w:hint="eastAsia"/>
          <w:color w:val="000000" w:themeColor="text1"/>
          <w:kern w:val="0"/>
          <w:sz w:val="24"/>
          <w:szCs w:val="24"/>
          <w:lang w:val="zh-CN"/>
        </w:rPr>
        <w:t>号</w:t>
      </w:r>
      <w:r>
        <w:rPr>
          <w:rFonts w:asciiTheme="minorEastAsia" w:eastAsiaTheme="minorEastAsia" w:hAnsiTheme="minorEastAsia"/>
          <w:color w:val="000000" w:themeColor="text1"/>
          <w:kern w:val="0"/>
          <w:sz w:val="24"/>
          <w:szCs w:val="24"/>
          <w:lang w:val="zh-CN"/>
        </w:rPr>
        <w:t>——</w:t>
      </w:r>
      <w:r>
        <w:rPr>
          <w:rFonts w:asciiTheme="minorEastAsia" w:eastAsiaTheme="minorEastAsia" w:hAnsiTheme="minorEastAsia" w:cs="宋体" w:hint="eastAsia"/>
          <w:color w:val="000000" w:themeColor="text1"/>
          <w:kern w:val="0"/>
          <w:sz w:val="24"/>
          <w:szCs w:val="24"/>
          <w:lang w:val="zh-CN"/>
        </w:rPr>
        <w:t>财务报告的一般规定（</w:t>
      </w:r>
      <w:r>
        <w:rPr>
          <w:rFonts w:asciiTheme="minorEastAsia" w:eastAsiaTheme="minorEastAsia" w:hAnsiTheme="minorEastAsia"/>
          <w:color w:val="000000" w:themeColor="text1"/>
          <w:kern w:val="0"/>
          <w:sz w:val="24"/>
          <w:szCs w:val="24"/>
          <w:lang w:val="zh-CN"/>
        </w:rPr>
        <w:t>2014</w:t>
      </w:r>
      <w:r>
        <w:rPr>
          <w:rFonts w:asciiTheme="minorEastAsia" w:eastAsiaTheme="minorEastAsia" w:hAnsiTheme="minorEastAsia" w:cs="宋体" w:hint="eastAsia"/>
          <w:color w:val="000000" w:themeColor="text1"/>
          <w:kern w:val="0"/>
          <w:sz w:val="24"/>
          <w:szCs w:val="24"/>
          <w:lang w:val="zh-CN"/>
        </w:rPr>
        <w:t>年修订）》的披露规定编制。</w:t>
      </w:r>
    </w:p>
    <w:p w:rsidR="00903B3F" w:rsidRDefault="00616D0D">
      <w:pPr>
        <w:pStyle w:val="Chapter"/>
        <w:keepNext w:val="0"/>
        <w:keepLines w:val="0"/>
        <w:adjustRightInd w:val="0"/>
        <w:snapToGrid w:val="0"/>
        <w:spacing w:after="0" w:line="400" w:lineRule="exact"/>
        <w:outlineLvl w:val="1"/>
        <w:rPr>
          <w:rFonts w:ascii="黑体" w:eastAsia="黑体" w:hAnsi="黑体" w:cs="黑体"/>
          <w:b w:val="0"/>
          <w:color w:val="000000" w:themeColor="text1"/>
        </w:rPr>
      </w:pPr>
      <w:r>
        <w:rPr>
          <w:rFonts w:ascii="黑体" w:eastAsia="黑体" w:hAnsi="黑体" w:cs="黑体" w:hint="eastAsia"/>
          <w:b w:val="0"/>
          <w:color w:val="000000" w:themeColor="text1"/>
        </w:rPr>
        <w:t>五、重要会计政策及会计估计</w:t>
      </w:r>
    </w:p>
    <w:p w:rsidR="00903B3F" w:rsidRDefault="00616D0D">
      <w:pPr>
        <w:adjustRightInd w:val="0"/>
        <w:snapToGrid w:val="0"/>
        <w:spacing w:line="40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具体会计政策和会计估计提示：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本公司根据实际生产经营特点，依据相关企业会计准则的规定，对收入确认等交易和事项制定了若干项具体会计政策和会计估计，详见本财务报告五、</w:t>
      </w:r>
      <w:r>
        <w:rPr>
          <w:rFonts w:ascii="宋体" w:hAnsi="宋体" w:cs="宋体" w:hint="eastAsia"/>
          <w:color w:val="000000" w:themeColor="text1"/>
          <w:kern w:val="0"/>
          <w:sz w:val="24"/>
          <w:szCs w:val="24"/>
        </w:rPr>
        <w:t>34</w:t>
      </w:r>
      <w:r>
        <w:rPr>
          <w:rFonts w:ascii="宋体" w:hAnsi="宋体" w:cs="宋体" w:hint="eastAsia"/>
          <w:color w:val="000000" w:themeColor="text1"/>
          <w:kern w:val="0"/>
          <w:sz w:val="24"/>
          <w:szCs w:val="24"/>
          <w:lang w:val="zh-CN"/>
        </w:rPr>
        <w:t>“其他重要的会计政策和会计估计”各项描述。关于管理层所作出的重大会计判断和估计的说明，请参阅本财务报告五、</w:t>
      </w:r>
      <w:r>
        <w:rPr>
          <w:rFonts w:ascii="宋体" w:hAnsi="宋体" w:cs="宋体" w:hint="eastAsia"/>
          <w:color w:val="000000" w:themeColor="text1"/>
          <w:kern w:val="0"/>
          <w:sz w:val="24"/>
          <w:szCs w:val="24"/>
        </w:rPr>
        <w:t>36</w:t>
      </w:r>
      <w:r>
        <w:rPr>
          <w:rFonts w:ascii="宋体" w:hAnsi="宋体" w:cs="宋体" w:hint="eastAsia"/>
          <w:color w:val="000000" w:themeColor="text1"/>
          <w:kern w:val="0"/>
          <w:sz w:val="24"/>
          <w:szCs w:val="24"/>
          <w:lang w:val="zh-CN"/>
        </w:rPr>
        <w:t>“重大会计判断和估计”。</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1.遵循企业会计准则的声明</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编制的财务报表符合企业会计准则的要求，真实、完整地反映了本公司及母公司2021年12月31日的财务状况及2021年度的经营成果和现金流量等有关信息。此外，本公司及母公司的财务报表在所有重大方面符合中国证券监督管理委员会2014年修订的《公开发行证券的公司信息披露编报规则第15号——财务报告的一般规定》有关财务报表及其附注的披露要求。</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2.会计期间</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本公司的会计期间分为年度和中期，会计中期指短于一个完整的会计年度的报告期间。本公司会计年度采用公历年度，即每年自1月1日起至12月31日止。</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3.营业周期</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正常营业周期是指本公司从购买用于加工的资产起至实现现金或现金等价物的期间。本公司以12个月作为一个营业周期，并以其作为资产和负债的流动性划分标准。</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4.记账本位币</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本公司编制本财务报表时所采用的货币为人民币。</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5.同一控制下和非同一控制下企业合并的会计处理方法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企业合并，是指将两个或两个以上单独的企业合并形成一个报告主体的交易或事项。企业合并分为同一控制下企业合并和非同一控制下企业合并。</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（1）同一控制下企业合并</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合并方为进行企业合并发生的各项直接费用，于发生时计入当期损益。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（2）非同一控制下企业合并</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参与合并的企业在合并前后不受同一方或相同的多方最终控制的，为非同一控制下的企</w:t>
      </w:r>
      <w:r>
        <w:rPr>
          <w:rFonts w:ascii="宋体" w:hAnsi="宋体" w:cs="宋体" w:hint="eastAsia"/>
          <w:color w:val="000000" w:themeColor="text1"/>
          <w:kern w:val="0"/>
          <w:sz w:val="24"/>
          <w:szCs w:val="24"/>
          <w:lang w:val="zh-CN"/>
        </w:rPr>
        <w:lastRenderedPageBreak/>
        <w:t>业合并。非同一控制下的企业合并，在购买日取得对其他参与合并企业控制权的一方为购买方，参与合并的其他企业为被购买方。购买日，是指为购买方实际取得对被购买方控制权的日期。</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通过多次交易分步实现的非同一控制下企业合并，根据《财政部关于印发企业会计准则解释第5号的通知》（财会[2012]19号）和《企业会计准则第33号——合并财务报表》第五十一条关于“一揽子交易”的判断标准（参见本</w:t>
      </w:r>
      <w:r>
        <w:rPr>
          <w:rFonts w:ascii="宋体" w:hAnsi="宋体" w:cs="宋体" w:hint="eastAsia"/>
          <w:color w:val="000000" w:themeColor="text1"/>
          <w:kern w:val="0"/>
          <w:sz w:val="24"/>
          <w:szCs w:val="24"/>
        </w:rPr>
        <w:t>报告五</w:t>
      </w:r>
      <w:r>
        <w:rPr>
          <w:rFonts w:ascii="宋体" w:hAnsi="宋体" w:cs="宋体" w:hint="eastAsia"/>
          <w:color w:val="000000" w:themeColor="text1"/>
          <w:kern w:val="0"/>
          <w:sz w:val="24"/>
          <w:szCs w:val="24"/>
          <w:lang w:val="zh-CN"/>
        </w:rPr>
        <w:t>、</w:t>
      </w: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“合并财务报表的编制方法”（2）），判断该多次交易是否属于“一揽子交易”。属于“一揽子交易”的，参考本部分前面各段描述及本</w:t>
      </w:r>
      <w:r>
        <w:rPr>
          <w:rFonts w:ascii="宋体" w:hAnsi="宋体" w:cs="宋体" w:hint="eastAsia"/>
          <w:color w:val="000000" w:themeColor="text1"/>
          <w:kern w:val="0"/>
          <w:sz w:val="24"/>
          <w:szCs w:val="24"/>
        </w:rPr>
        <w:t>报告五</w:t>
      </w:r>
      <w:r>
        <w:rPr>
          <w:rFonts w:ascii="宋体" w:hAnsi="宋体" w:cs="宋体" w:hint="eastAsia"/>
          <w:color w:val="000000" w:themeColor="text1"/>
          <w:kern w:val="0"/>
          <w:sz w:val="24"/>
          <w:szCs w:val="24"/>
          <w:lang w:val="zh-CN"/>
        </w:rPr>
        <w:t>、</w:t>
      </w:r>
      <w:r>
        <w:rPr>
          <w:rFonts w:ascii="宋体" w:hAnsi="宋体" w:cs="宋体" w:hint="eastAsia"/>
          <w:color w:val="000000" w:themeColor="text1"/>
          <w:kern w:val="0"/>
          <w:sz w:val="24"/>
          <w:szCs w:val="24"/>
        </w:rPr>
        <w:t>17</w:t>
      </w:r>
      <w:r>
        <w:rPr>
          <w:rFonts w:ascii="宋体" w:hAnsi="宋体" w:cs="宋体" w:hint="eastAsia"/>
          <w:color w:val="000000" w:themeColor="text1"/>
          <w:kern w:val="0"/>
          <w:sz w:val="24"/>
          <w:szCs w:val="24"/>
          <w:lang w:val="zh-CN"/>
        </w:rPr>
        <w:t>“长期股权投资”进行会计处理；不属于“一揽子交易”的，区分个别财务报表和合并财务报表进行相关会计处理：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6.合并财务报表的编制方法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（1）合并财务报表范围的确定原则</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子公司，是指被本公司控制的主体。</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一旦相关事实和情况的变化导致上述控制定义涉及的相关要素发生了变化，本公司将进行重新评估。</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（2）合并财务报表编制的方法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集团内所有重大往来余额、交易及未实现利润在合并财务报表编制时予以抵销。</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2号——长期股权投资》或《企业会计准则第22号——金融工具确认和计量》等相关规定进行后续计量，详见本报告五、17“长期股权投资”或本报告、10“金融工具”。</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本公司通过多次交易分步处置对子公司股权投资直至丧失控制权的，需区分处置对子公司股权投资直至丧失控制权的各项交易是否属于一揽子交易。处置对子公司股权投资的各项</w:t>
      </w:r>
      <w:r>
        <w:rPr>
          <w:rFonts w:ascii="宋体" w:hAnsi="宋体" w:cs="宋体" w:hint="eastAsia"/>
          <w:color w:val="000000" w:themeColor="text1"/>
          <w:kern w:val="0"/>
          <w:sz w:val="24"/>
          <w:szCs w:val="24"/>
          <w:lang w:val="zh-CN"/>
        </w:rPr>
        <w:lastRenderedPageBreak/>
        <w:t>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报告五、17“长期股权投资”（2）④）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7.合营安排分类及共同经营会计处理方法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本公司对合营企业的投资采用权益法核算，按照本报告五、</w:t>
      </w:r>
      <w:r>
        <w:rPr>
          <w:rFonts w:ascii="宋体" w:hAnsi="宋体" w:cs="宋体" w:hint="eastAsia"/>
          <w:color w:val="000000" w:themeColor="text1"/>
          <w:kern w:val="0"/>
          <w:sz w:val="24"/>
          <w:szCs w:val="24"/>
        </w:rPr>
        <w:t>17</w:t>
      </w:r>
      <w:r>
        <w:rPr>
          <w:rFonts w:ascii="宋体" w:hAnsi="宋体" w:cs="宋体" w:hint="eastAsia"/>
          <w:color w:val="000000" w:themeColor="text1"/>
          <w:kern w:val="0"/>
          <w:sz w:val="24"/>
          <w:szCs w:val="24"/>
          <w:lang w:val="zh-CN"/>
        </w:rPr>
        <w:t>“长期股权投资”（2）②“权益法核算的长期股权投资”中所述的会计政策处理。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8号——资产减值》等规定的资产减值损失的，对于由本公司向共同经营投出或出售资产的情况，本公司全额确认该损失；对于本公司自共同经营购买资产的情况，本公司按承担的份额确认该损失。</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8.现金及现金等价物的确定标准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本公司现金及现金等价物包括库存现金、可以随时用于支付的存款以及本公司持有的期限短（一般为从购买日起三个月内到期）、流动性强、易于转换为已知金额现金、价值变动风险很小的投资。</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9.外币业务和外币报表折算</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（1）外币交易的折算方法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本公司发生的外币交易在初始确认时，按交易日的即期汇率（通常指中国人民银行公布的当日外汇牌价的中间价，下同）折算为记账本位币金额。</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（2）对于外币货币性项目和外币非货币性项目的折算方法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资产负债表日，对于外币货币性项目采用资产负债表日即期汇率折算，由此产生的汇兑差额，除：①属于与购建符合资本化条件的资产相关的外币专门借款产生的汇兑差额按照借款费用资本化的原则处理；以及②可供出售的外币货币性项目除摊余成本之外的其他账面余额变动产生的汇兑差额计入其他综合收益之外，均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（3）外币财务报表的折算方法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外币现金流量，采用现金流量发生日的即期汇率折算。汇率变动对现金的影响额作为调节项目，在现金流量表中单独列报。</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年初数和上年实际数按照上年财务报表折算后的数额列示。</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如有实质上构成对境外经营净投资的外币货币性项目，在合并财务报表中，其因汇率变动而产生的汇兑差额，作为“外币报表折算差额”确认为其他综合收益；处置境外经营时，计入处置当期损益。</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10.金融工具</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在本公司成为金融工具合同的一方时确认一项金融资产或金融负债。</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（1）金融资产的分类、确认和计量</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①以摊余成本计量的金融资产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②以公允价值计量且其变动计入其他综合收益的金融资产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③以公允价值计量且其变动计入当期损益的金融资产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（2）金融负债的分类、确认和计量</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①以公允价值计量且其变动计入当期损益的金融负债</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以公允价值计量且其变动计入当期损益的金融负债，包括交易性金融负债（含属于金融负债的衍生工具）和初始确认时指定为以公允价值计量且其变动计入当期损益的金融负债。</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交易性金融负债（含属于金融负债的衍生工具），按照公允价值进行后续计量，除与套期会计有关外，公允价值变动计入当期损益。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②其他金融负债</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（3）金融资产转移的确认依据和计量方法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金融资产整体转移满足终止确认条件的，将所转移金融资产的账面价值及因转移而收到的对价与原计入其他综合收益的公允价值变动累计额之和的差额计入当期损益。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w:t>
      </w:r>
      <w:r>
        <w:rPr>
          <w:rFonts w:ascii="宋体" w:hAnsi="宋体" w:cs="宋体" w:hint="eastAsia"/>
          <w:color w:val="000000" w:themeColor="text1"/>
          <w:kern w:val="0"/>
          <w:sz w:val="24"/>
          <w:szCs w:val="24"/>
          <w:lang w:val="zh-CN"/>
        </w:rPr>
        <w:lastRenderedPageBreak/>
        <w:t>行会计处理。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（4）金融负债的终止确认</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金融负债（或其一部分）终止确认的，本公司将其账面价值与支付的对价（包括转出的非现金资产或承担的负债）之间的差额，计入当期损益。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（5）金融资产和金融负债的抵销</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（6）金融资产和金融负债的公允价值确定方法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（7）权益工具</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本公司权益工具在存续期间分派股利（含分类为权益工具的工具所产生的“利息”）的，作为利润分配处理。</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11.金融资产减值</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本公司需确认减值损失的金融资产系以摊余成本计量的金融资产、以公允价值计量且其变动计入其他综合收益的债务工具、租赁应收款，主要包括应收票据、应收账款、应收款项</w:t>
      </w:r>
      <w:r>
        <w:rPr>
          <w:rFonts w:ascii="宋体" w:hAnsi="宋体" w:cs="宋体" w:hint="eastAsia"/>
          <w:color w:val="000000" w:themeColor="text1"/>
          <w:kern w:val="0"/>
          <w:sz w:val="24"/>
          <w:szCs w:val="24"/>
          <w:lang w:val="zh-CN"/>
        </w:rPr>
        <w:lastRenderedPageBreak/>
        <w:t>融资、其他应收款、债权投资、其他债权投资、长期应收款等。此外，对合同资产及部分财务担保合同，也按照本部分所述会计政策计提减值准备和确认信用减值损失。</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（1）减值准备的确认方法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本公司以预期信用损失为基础，对上述各项目按照其适用的预期信用损失计量方法（一般方法或简化方法）计提减值准备并确认信用减值损失。</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预期信用损失计量的一般方法是指，本公司在每个资产负债表日评估金融资产（含合同资产等其他适用项目，下同）的信用风险自初始确认后是否已经显著增加，如果信用风险自初始确认后已显著增加，本公司按照相当于整个存续期内预期信用损失的金额计量损失准备；如果信用风险自初始确认后未显著增加，本公司按照相当于未来12个月内预期信用损失的金额计量损失准备。本公司在评估预期信用损失时，考虑所有合理且有依据的信息，包括前瞻性信息。</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对于在资产负债表日具有较低信用风险的金融工具，本公司假设其信用风险自初始确认后并未显著增加，选择按照未来 12 个月内的预期信用损失计量损失准备。</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（2）信用风险自初始确认后是否显著增加的判断标准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果某项金融资产在资产负债表日确定的预计存续期内的违约概率显著高于在初始确认时确定的预计存续期内的违约概率，则表明该项金融资产的信用风险显著增加。除特殊情况外，本公司采用未来12个月内发生的违约风险的变化作为整个存续期内发生违约风险变化的合理估计，来确定自初始确认后信用风险是否显著增加。</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（3）以组合为基础评估预期信用风险的组合方法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本公司对信用风险显著不同的金融资产单项评价信用风险，如：应收关联方款项；与对方存在争议或涉及诉讼、仲裁的应收款项；已有明显迹象表明债务人很可能无法履行还款义务的应收款项等。</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除了单项评估信用风险的金融资产外，本公司基于共同风险特征将金融资产划分为不同的组别，在组合的基础上评估信用风险。</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（4）金融资产减值的会计处理方法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期末，本公司计算各类金融资产的预计信用损失，如果该预计信用损失大于其当前减值准备的账面金额，将其差额确认为减值损失；如果小于当前减值准备的账面金额，则将差额确认为减值利得。</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（5）各类金融资产信用损失的确定方法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①应收票据</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本公司对于应收票据按照相当于整个存续期内的预期信用损失金额计量损失准备。基于</w:t>
      </w:r>
      <w:r>
        <w:rPr>
          <w:rFonts w:ascii="宋体" w:hAnsi="宋体" w:cs="宋体" w:hint="eastAsia"/>
          <w:color w:val="000000" w:themeColor="text1"/>
          <w:kern w:val="0"/>
          <w:sz w:val="24"/>
          <w:szCs w:val="24"/>
          <w:lang w:val="zh-CN"/>
        </w:rPr>
        <w:lastRenderedPageBreak/>
        <w:t>应收票据的信用风险特征，将其划分为不同组合：</w:t>
      </w:r>
    </w:p>
    <w:tbl>
      <w:tblPr>
        <w:tblW w:w="9627"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517"/>
        <w:gridCol w:w="7110"/>
      </w:tblGrid>
      <w:tr w:rsidR="00903B3F">
        <w:tc>
          <w:tcPr>
            <w:tcW w:w="2517" w:type="dxa"/>
            <w:shd w:val="clear" w:color="auto" w:fill="D3D3D3"/>
          </w:tcPr>
          <w:p w:rsidR="00903B3F" w:rsidRDefault="00616D0D">
            <w:pPr>
              <w:autoSpaceDE w:val="0"/>
              <w:autoSpaceDN w:val="0"/>
              <w:adjustRightInd w:val="0"/>
              <w:snapToGrid w:val="0"/>
              <w:spacing w:before="0" w:after="0" w:line="400" w:lineRule="exact"/>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项</w:t>
            </w:r>
            <w:r>
              <w:rPr>
                <w:rFonts w:asciiTheme="minorEastAsia" w:eastAsiaTheme="minorEastAsia" w:hAnsiTheme="minorEastAsia"/>
                <w:color w:val="000000" w:themeColor="text1"/>
                <w:kern w:val="0"/>
                <w:sz w:val="21"/>
                <w:szCs w:val="21"/>
                <w:lang w:val="zh-CN"/>
              </w:rPr>
              <w:t xml:space="preserve">  </w:t>
            </w:r>
            <w:r>
              <w:rPr>
                <w:rFonts w:asciiTheme="minorEastAsia" w:eastAsiaTheme="minorEastAsia" w:hAnsiTheme="minorEastAsia" w:cs="宋体" w:hint="eastAsia"/>
                <w:color w:val="000000" w:themeColor="text1"/>
                <w:kern w:val="0"/>
                <w:sz w:val="21"/>
                <w:szCs w:val="21"/>
                <w:lang w:val="zh-CN"/>
              </w:rPr>
              <w:t>目</w:t>
            </w:r>
          </w:p>
        </w:tc>
        <w:tc>
          <w:tcPr>
            <w:tcW w:w="7110" w:type="dxa"/>
            <w:shd w:val="clear" w:color="auto" w:fill="D3D3D3"/>
          </w:tcPr>
          <w:p w:rsidR="00903B3F" w:rsidRDefault="00616D0D">
            <w:pPr>
              <w:autoSpaceDE w:val="0"/>
              <w:autoSpaceDN w:val="0"/>
              <w:adjustRightInd w:val="0"/>
              <w:snapToGrid w:val="0"/>
              <w:spacing w:before="0" w:after="0" w:line="400" w:lineRule="exact"/>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确定组合的依据</w:t>
            </w:r>
          </w:p>
        </w:tc>
      </w:tr>
      <w:tr w:rsidR="00903B3F">
        <w:tc>
          <w:tcPr>
            <w:tcW w:w="2517" w:type="dxa"/>
          </w:tcPr>
          <w:p w:rsidR="00903B3F" w:rsidRDefault="00616D0D">
            <w:pPr>
              <w:autoSpaceDE w:val="0"/>
              <w:autoSpaceDN w:val="0"/>
              <w:adjustRightInd w:val="0"/>
              <w:snapToGrid w:val="0"/>
              <w:spacing w:before="0" w:after="0" w:line="400" w:lineRule="exact"/>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银行承兑汇票</w:t>
            </w:r>
          </w:p>
        </w:tc>
        <w:tc>
          <w:tcPr>
            <w:tcW w:w="7110" w:type="dxa"/>
          </w:tcPr>
          <w:p w:rsidR="00903B3F" w:rsidRDefault="00616D0D">
            <w:pPr>
              <w:autoSpaceDE w:val="0"/>
              <w:autoSpaceDN w:val="0"/>
              <w:adjustRightInd w:val="0"/>
              <w:snapToGrid w:val="0"/>
              <w:spacing w:before="0" w:after="0" w:line="400" w:lineRule="exact"/>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承兑人为信用风险较小的银行</w:t>
            </w:r>
          </w:p>
        </w:tc>
      </w:tr>
      <w:tr w:rsidR="00903B3F">
        <w:tc>
          <w:tcPr>
            <w:tcW w:w="2517" w:type="dxa"/>
          </w:tcPr>
          <w:p w:rsidR="00903B3F" w:rsidRDefault="00616D0D">
            <w:pPr>
              <w:autoSpaceDE w:val="0"/>
              <w:autoSpaceDN w:val="0"/>
              <w:adjustRightInd w:val="0"/>
              <w:snapToGrid w:val="0"/>
              <w:spacing w:before="0" w:after="0" w:line="400" w:lineRule="exact"/>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商业承兑汇票</w:t>
            </w:r>
          </w:p>
        </w:tc>
        <w:tc>
          <w:tcPr>
            <w:tcW w:w="7110" w:type="dxa"/>
          </w:tcPr>
          <w:p w:rsidR="00903B3F" w:rsidRDefault="00616D0D">
            <w:pPr>
              <w:autoSpaceDE w:val="0"/>
              <w:autoSpaceDN w:val="0"/>
              <w:adjustRightInd w:val="0"/>
              <w:snapToGrid w:val="0"/>
              <w:spacing w:before="0" w:after="0" w:line="400" w:lineRule="exact"/>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根据承兑人的信用风险划分，与</w:t>
            </w:r>
            <w:r>
              <w:rPr>
                <w:rFonts w:asciiTheme="minorEastAsia" w:eastAsiaTheme="minorEastAsia" w:hAnsiTheme="minorEastAsia"/>
                <w:color w:val="000000" w:themeColor="text1"/>
                <w:kern w:val="0"/>
                <w:sz w:val="21"/>
                <w:szCs w:val="21"/>
                <w:lang w:val="zh-CN"/>
              </w:rPr>
              <w:t>“</w:t>
            </w:r>
            <w:r>
              <w:rPr>
                <w:rFonts w:asciiTheme="minorEastAsia" w:eastAsiaTheme="minorEastAsia" w:hAnsiTheme="minorEastAsia" w:cs="宋体" w:hint="eastAsia"/>
                <w:color w:val="000000" w:themeColor="text1"/>
                <w:kern w:val="0"/>
                <w:sz w:val="21"/>
                <w:szCs w:val="21"/>
                <w:lang w:val="zh-CN"/>
              </w:rPr>
              <w:t>应收账款</w:t>
            </w:r>
            <w:r>
              <w:rPr>
                <w:rFonts w:asciiTheme="minorEastAsia" w:eastAsiaTheme="minorEastAsia" w:hAnsiTheme="minorEastAsia"/>
                <w:color w:val="000000" w:themeColor="text1"/>
                <w:kern w:val="0"/>
                <w:sz w:val="21"/>
                <w:szCs w:val="21"/>
                <w:lang w:val="zh-CN"/>
              </w:rPr>
              <w:t>”</w:t>
            </w:r>
            <w:r>
              <w:rPr>
                <w:rFonts w:asciiTheme="minorEastAsia" w:eastAsiaTheme="minorEastAsia" w:hAnsiTheme="minorEastAsia" w:cs="宋体" w:hint="eastAsia"/>
                <w:color w:val="000000" w:themeColor="text1"/>
                <w:kern w:val="0"/>
                <w:sz w:val="21"/>
                <w:szCs w:val="21"/>
                <w:lang w:val="zh-CN"/>
              </w:rPr>
              <w:t>组合划分相同</w:t>
            </w:r>
          </w:p>
        </w:tc>
      </w:tr>
    </w:tbl>
    <w:p w:rsidR="00903B3F" w:rsidRDefault="00616D0D">
      <w:pPr>
        <w:autoSpaceDE w:val="0"/>
        <w:autoSpaceDN w:val="0"/>
        <w:adjustRightInd w:val="0"/>
        <w:snapToGrid w:val="0"/>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②应收账款</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对于不含重大融资成分的应收账款和合同资产，本公司按照相当于整个存续期内的预期信用损失金额计量损失准备。</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对于包含重大融资成分的应收账款、合同资产和租赁应收款，本公司选择始终按照相当于存续期内预期信用损失的金额计量损失准备。</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除了单项评估信用风险的应收账款外，基于其信用风险特征，将其划分为不同组合：</w:t>
      </w:r>
    </w:p>
    <w:tbl>
      <w:tblPr>
        <w:tblW w:w="962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502"/>
        <w:gridCol w:w="7125"/>
      </w:tblGrid>
      <w:tr w:rsidR="00903B3F">
        <w:tc>
          <w:tcPr>
            <w:tcW w:w="250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line="400" w:lineRule="exact"/>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项</w:t>
            </w:r>
            <w:r>
              <w:rPr>
                <w:rFonts w:asciiTheme="minorEastAsia" w:eastAsiaTheme="minorEastAsia" w:hAnsiTheme="minorEastAsia"/>
                <w:color w:val="000000" w:themeColor="text1"/>
                <w:kern w:val="0"/>
                <w:sz w:val="21"/>
                <w:szCs w:val="21"/>
                <w:lang w:val="zh-CN"/>
              </w:rPr>
              <w:t xml:space="preserve">  </w:t>
            </w:r>
            <w:r>
              <w:rPr>
                <w:rFonts w:asciiTheme="minorEastAsia" w:eastAsiaTheme="minorEastAsia" w:hAnsiTheme="minorEastAsia" w:cs="宋体" w:hint="eastAsia"/>
                <w:color w:val="000000" w:themeColor="text1"/>
                <w:kern w:val="0"/>
                <w:sz w:val="21"/>
                <w:szCs w:val="21"/>
                <w:lang w:val="zh-CN"/>
              </w:rPr>
              <w:t>目</w:t>
            </w:r>
          </w:p>
        </w:tc>
        <w:tc>
          <w:tcPr>
            <w:tcW w:w="712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line="400" w:lineRule="exact"/>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确定组合的依据</w:t>
            </w:r>
          </w:p>
        </w:tc>
      </w:tr>
      <w:tr w:rsidR="00903B3F">
        <w:tc>
          <w:tcPr>
            <w:tcW w:w="250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应收账款：</w:t>
            </w:r>
          </w:p>
        </w:tc>
        <w:tc>
          <w:tcPr>
            <w:tcW w:w="712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p>
        </w:tc>
      </w:tr>
      <w:tr w:rsidR="00903B3F">
        <w:tc>
          <w:tcPr>
            <w:tcW w:w="250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应收账款组合</w:t>
            </w:r>
            <w:r>
              <w:rPr>
                <w:rFonts w:asciiTheme="minorEastAsia" w:eastAsiaTheme="minorEastAsia" w:hAnsiTheme="minorEastAsia"/>
                <w:color w:val="000000" w:themeColor="text1"/>
                <w:kern w:val="0"/>
                <w:sz w:val="21"/>
                <w:szCs w:val="21"/>
                <w:lang w:val="zh-CN"/>
              </w:rPr>
              <w:t xml:space="preserve">1                  </w:t>
            </w:r>
          </w:p>
        </w:tc>
        <w:tc>
          <w:tcPr>
            <w:tcW w:w="712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本组合以应收款项的账龄作为信用风险特征</w:t>
            </w:r>
          </w:p>
        </w:tc>
      </w:tr>
      <w:tr w:rsidR="00903B3F">
        <w:tc>
          <w:tcPr>
            <w:tcW w:w="250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应收账款组合</w:t>
            </w:r>
            <w:r>
              <w:rPr>
                <w:rFonts w:asciiTheme="minorEastAsia" w:eastAsiaTheme="minorEastAsia" w:hAnsiTheme="minorEastAsia"/>
                <w:color w:val="000000" w:themeColor="text1"/>
                <w:kern w:val="0"/>
                <w:sz w:val="21"/>
                <w:szCs w:val="21"/>
                <w:lang w:val="zh-CN"/>
              </w:rPr>
              <w:t>2</w:t>
            </w:r>
          </w:p>
        </w:tc>
        <w:tc>
          <w:tcPr>
            <w:tcW w:w="712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本组合为公司已获得收款保证的款项</w:t>
            </w:r>
          </w:p>
        </w:tc>
      </w:tr>
      <w:tr w:rsidR="00903B3F">
        <w:tc>
          <w:tcPr>
            <w:tcW w:w="250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合同资产：</w:t>
            </w:r>
          </w:p>
        </w:tc>
        <w:tc>
          <w:tcPr>
            <w:tcW w:w="712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p>
        </w:tc>
      </w:tr>
      <w:tr w:rsidR="00903B3F">
        <w:tc>
          <w:tcPr>
            <w:tcW w:w="250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合同资产组合</w:t>
            </w:r>
          </w:p>
        </w:tc>
        <w:tc>
          <w:tcPr>
            <w:tcW w:w="712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本组合以账龄作为信用风险特征</w:t>
            </w:r>
          </w:p>
        </w:tc>
      </w:tr>
    </w:tbl>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③其他应收款</w:t>
      </w:r>
    </w:p>
    <w:p w:rsidR="00903B3F" w:rsidRDefault="00616D0D">
      <w:pPr>
        <w:autoSpaceDE w:val="0"/>
        <w:autoSpaceDN w:val="0"/>
        <w:adjustRightInd w:val="0"/>
        <w:snapToGrid w:val="0"/>
        <w:spacing w:before="0" w:after="0" w:line="400" w:lineRule="exact"/>
        <w:ind w:firstLine="420"/>
        <w:rPr>
          <w:rFonts w:asciiTheme="minorEastAsia" w:eastAsiaTheme="minorEastAsia" w:hAnsiTheme="minorEastAsia"/>
          <w:color w:val="000000" w:themeColor="text1"/>
          <w:kern w:val="0"/>
          <w:sz w:val="24"/>
          <w:szCs w:val="24"/>
          <w:lang w:val="zh-CN"/>
        </w:rPr>
      </w:pPr>
      <w:r>
        <w:rPr>
          <w:rFonts w:asciiTheme="minorEastAsia" w:eastAsiaTheme="minorEastAsia" w:hAnsiTheme="minorEastAsia" w:hint="eastAsia"/>
          <w:color w:val="000000" w:themeColor="text1"/>
          <w:kern w:val="0"/>
          <w:sz w:val="24"/>
          <w:szCs w:val="24"/>
          <w:lang w:val="zh-CN"/>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4A0"/>
      </w:tblPr>
      <w:tblGrid>
        <w:gridCol w:w="2502"/>
        <w:gridCol w:w="7140"/>
      </w:tblGrid>
      <w:tr w:rsidR="00903B3F">
        <w:trPr>
          <w:jc w:val="center"/>
        </w:trPr>
        <w:tc>
          <w:tcPr>
            <w:tcW w:w="2502" w:type="dxa"/>
            <w:shd w:val="clear" w:color="auto" w:fill="D3D3D3"/>
          </w:tcPr>
          <w:p w:rsidR="00903B3F" w:rsidRDefault="00616D0D">
            <w:pPr>
              <w:autoSpaceDE w:val="0"/>
              <w:autoSpaceDN w:val="0"/>
              <w:adjustRightInd w:val="0"/>
              <w:snapToGrid w:val="0"/>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项</w:t>
            </w:r>
            <w:r>
              <w:rPr>
                <w:rFonts w:asciiTheme="minorEastAsia" w:eastAsiaTheme="minorEastAsia" w:hAnsiTheme="minorEastAsia"/>
                <w:color w:val="000000" w:themeColor="text1"/>
                <w:kern w:val="0"/>
                <w:sz w:val="21"/>
                <w:szCs w:val="21"/>
                <w:lang w:val="zh-CN"/>
              </w:rPr>
              <w:t xml:space="preserve">  </w:t>
            </w:r>
            <w:r>
              <w:rPr>
                <w:rFonts w:asciiTheme="minorEastAsia" w:eastAsiaTheme="minorEastAsia" w:hAnsiTheme="minorEastAsia" w:cs="宋体" w:hint="eastAsia"/>
                <w:color w:val="000000" w:themeColor="text1"/>
                <w:kern w:val="0"/>
                <w:sz w:val="21"/>
                <w:szCs w:val="21"/>
                <w:lang w:val="zh-CN"/>
              </w:rPr>
              <w:t>目</w:t>
            </w:r>
          </w:p>
        </w:tc>
        <w:tc>
          <w:tcPr>
            <w:tcW w:w="7140" w:type="dxa"/>
            <w:shd w:val="clear" w:color="auto" w:fill="D3D3D3"/>
          </w:tcPr>
          <w:p w:rsidR="00903B3F" w:rsidRDefault="00616D0D">
            <w:pPr>
              <w:autoSpaceDE w:val="0"/>
              <w:autoSpaceDN w:val="0"/>
              <w:adjustRightInd w:val="0"/>
              <w:snapToGrid w:val="0"/>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确定组合的依据</w:t>
            </w:r>
          </w:p>
        </w:tc>
      </w:tr>
      <w:tr w:rsidR="00903B3F">
        <w:trPr>
          <w:jc w:val="center"/>
        </w:trPr>
        <w:tc>
          <w:tcPr>
            <w:tcW w:w="2502" w:type="dxa"/>
            <w:vAlign w:val="center"/>
          </w:tcPr>
          <w:p w:rsidR="00903B3F" w:rsidRDefault="00616D0D">
            <w:pPr>
              <w:autoSpaceDE w:val="0"/>
              <w:autoSpaceDN w:val="0"/>
              <w:adjustRightInd w:val="0"/>
              <w:snapToGrid w:val="0"/>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其他应收款组合</w:t>
            </w:r>
            <w:r>
              <w:rPr>
                <w:rFonts w:asciiTheme="minorEastAsia" w:eastAsiaTheme="minorEastAsia" w:hAnsiTheme="minorEastAsia"/>
                <w:color w:val="000000" w:themeColor="text1"/>
                <w:kern w:val="0"/>
                <w:sz w:val="21"/>
                <w:szCs w:val="21"/>
                <w:lang w:val="zh-CN"/>
              </w:rPr>
              <w:t>1</w:t>
            </w:r>
          </w:p>
        </w:tc>
        <w:tc>
          <w:tcPr>
            <w:tcW w:w="7140" w:type="dxa"/>
          </w:tcPr>
          <w:p w:rsidR="00903B3F" w:rsidRDefault="00616D0D">
            <w:pPr>
              <w:autoSpaceDE w:val="0"/>
              <w:autoSpaceDN w:val="0"/>
              <w:adjustRightInd w:val="0"/>
              <w:snapToGrid w:val="0"/>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本组合为日常经常活动中应收取的各类保证金、押金、代垫社保款、员工借支款及其他已获得收款保证的无信用风险应收款项</w:t>
            </w:r>
          </w:p>
        </w:tc>
      </w:tr>
      <w:tr w:rsidR="00903B3F">
        <w:trPr>
          <w:jc w:val="center"/>
        </w:trPr>
        <w:tc>
          <w:tcPr>
            <w:tcW w:w="2502" w:type="dxa"/>
            <w:vAlign w:val="center"/>
          </w:tcPr>
          <w:p w:rsidR="00903B3F" w:rsidRDefault="00616D0D">
            <w:pPr>
              <w:autoSpaceDE w:val="0"/>
              <w:autoSpaceDN w:val="0"/>
              <w:adjustRightInd w:val="0"/>
              <w:snapToGrid w:val="0"/>
              <w:jc w:val="center"/>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其他应收款组合</w:t>
            </w:r>
            <w:r>
              <w:rPr>
                <w:rFonts w:asciiTheme="minorEastAsia" w:eastAsiaTheme="minorEastAsia" w:hAnsiTheme="minorEastAsia"/>
                <w:color w:val="000000" w:themeColor="text1"/>
                <w:kern w:val="0"/>
                <w:sz w:val="21"/>
                <w:szCs w:val="21"/>
                <w:lang w:val="zh-CN"/>
              </w:rPr>
              <w:t>2</w:t>
            </w:r>
          </w:p>
        </w:tc>
        <w:tc>
          <w:tcPr>
            <w:tcW w:w="7140" w:type="dxa"/>
          </w:tcPr>
          <w:p w:rsidR="00903B3F" w:rsidRDefault="00616D0D">
            <w:pPr>
              <w:autoSpaceDE w:val="0"/>
              <w:autoSpaceDN w:val="0"/>
              <w:adjustRightInd w:val="0"/>
              <w:snapToGrid w:val="0"/>
              <w:jc w:val="left"/>
              <w:rPr>
                <w:rFonts w:asciiTheme="minorEastAsia" w:eastAsiaTheme="minorEastAsia" w:hAnsiTheme="minorEastAsia"/>
                <w:color w:val="000000" w:themeColor="text1"/>
                <w:kern w:val="0"/>
                <w:sz w:val="21"/>
                <w:szCs w:val="21"/>
                <w:lang w:val="zh-CN"/>
              </w:rPr>
            </w:pPr>
            <w:r>
              <w:rPr>
                <w:rFonts w:asciiTheme="minorEastAsia" w:eastAsiaTheme="minorEastAsia" w:hAnsiTheme="minorEastAsia" w:cs="宋体" w:hint="eastAsia"/>
                <w:color w:val="000000" w:themeColor="text1"/>
                <w:kern w:val="0"/>
                <w:sz w:val="21"/>
                <w:szCs w:val="21"/>
                <w:lang w:val="zh-CN"/>
              </w:rPr>
              <w:t>本组合为未逾期，但存在一定信用风险或无法判断是否存在信用风险，没有客观证据表明会发生损失的应收款项</w:t>
            </w:r>
          </w:p>
        </w:tc>
      </w:tr>
    </w:tbl>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12.应收款项融资</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报告五、10“金融工具”及报告五、11“金融资产减值”。</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13.存货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公司需遵守《深圳证券交易所上市公司自律监管指引第3号——行业信息披露》中零售相关业的披露要求</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（1）存货的分类</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存货主要包括在日常活动中持有以备出售的产成品或商品、处于生产过程中的在产品、在生产过程或提供劳务过程中耗用的材料和物料等。具体划分为原材料、低值易耗品、包装物、库存商品、开发成本、开发产品。</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（2）存货取得和发出的计价方法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取得的存货按成本进行初始计量，发出按先进先出法或加权平均法确定发出存货的实际成本。房地产开发产品成本包括土地成本、施工成本和其他成本。符合资本化条件的借款费用，亦计入房地产开发产品成本。</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（3）存货可变现净值的确认和跌价准备的计提方法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在资产负债表日，存货按照成本与可变现净值孰低计量。当其可变现净值低于成本时，提取存货跌价准备。存货跌价准备通常按单个存货项目的成本高于其可变现净值的差额提取。</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计提存货跌价准备后，如果以前减记存货价值的影响因素已经消失，导致存货的可变现净值高于其账面价值的，在原已计提的存货跌价准备金额内予以转回，转回的金额计入当期损益。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（4）存货的盘存制度为永续盘存制。 </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（5）低值易耗品和包装物的摊销方法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低值易耗品在领用时根据实际使用次数采用分次摊销法进行摊销、包装物在领用时根据实际情况采用一次摊销法进行摊销。</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14.合同资产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合同资产预期信用损失的确定方法和会计处理方法参见本报告五、11“金融资产减值”</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15.合同成本</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本公司为取得合同发生的增量成本预期能够收回的，作为合同取得成本确认为一项资产。但是，如果该资产的摊销期限不超过一年，则在发生时计入当期损益。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为履行合同发生的成本不属于《企业会计准则第14号——收入（2017年修订）》之外的其他企业会计准则规范范围且同时满足下列条件的，作为合同履约成本确认为一项资产：①该成本与一份当前或预期取得的合同直接相关，包括直接人工、直接材料、制造费用（或类似费用）、明确由客户承担的成本以及仅因该合同而发生的其他成本；②该成本增加了本公</w:t>
      </w:r>
      <w:r>
        <w:rPr>
          <w:rFonts w:ascii="宋体" w:hAnsi="宋体" w:cs="宋体" w:hint="eastAsia"/>
          <w:color w:val="000000" w:themeColor="text1"/>
          <w:kern w:val="0"/>
          <w:sz w:val="24"/>
          <w:szCs w:val="24"/>
          <w:lang w:val="zh-CN"/>
        </w:rPr>
        <w:lastRenderedPageBreak/>
        <w:t>司未来用于履行履约义务的资源；③该成本预期能够收回。</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与合同成本有关的资产采用与该资产相关的商品收入确认相同的基础进行摊销，计入当期损益。</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16.持有待售资产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公司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42号——持有待售的非流动资产、处置组和终止经营》（以下简称“持有待售准则”）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持有待售的非流动资产或处置组中的非流动资产不计提折旧或摊销，持有待售的处置组中负债的利息和其他费用继续予以确认。</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非流动资产或处置组不再满足持有待售类别的划分条件时，本公司不再将其继续划分为持有待售类别或将非流动资产从持有待售的处置组中移除，并按照以下两者孰低计量：（1）划分为持有待售类别前的账面价值，按照假定不划分为持有待售类别情况下本应确认的折旧、摊销或减值等进行调整后的金额；（2）可收回金额。</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17.长期股权投资</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w:t>
      </w:r>
      <w:r>
        <w:rPr>
          <w:rFonts w:ascii="宋体" w:hAnsi="宋体" w:cs="宋体" w:hint="eastAsia"/>
          <w:color w:val="000000" w:themeColor="text1"/>
          <w:kern w:val="0"/>
          <w:sz w:val="24"/>
          <w:szCs w:val="24"/>
          <w:lang w:val="zh-CN"/>
        </w:rPr>
        <w:lastRenderedPageBreak/>
        <w:t>司在初始确认时可选择将其指定为以公允价值计量且其变动计入其他综合收益的金融资产核算，其会计政策详见</w:t>
      </w:r>
      <w:r>
        <w:rPr>
          <w:rFonts w:ascii="宋体" w:hAnsi="宋体" w:cs="宋体" w:hint="eastAsia"/>
          <w:color w:val="000000" w:themeColor="text1"/>
          <w:kern w:val="0"/>
          <w:sz w:val="24"/>
          <w:szCs w:val="24"/>
        </w:rPr>
        <w:t>本报告五</w:t>
      </w:r>
      <w:r>
        <w:rPr>
          <w:rFonts w:ascii="宋体" w:hAnsi="宋体" w:cs="宋体" w:hint="eastAsia"/>
          <w:color w:val="000000" w:themeColor="text1"/>
          <w:kern w:val="0"/>
          <w:sz w:val="24"/>
          <w:szCs w:val="24"/>
          <w:lang w:val="zh-CN"/>
        </w:rPr>
        <w:t>、</w:t>
      </w: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lang w:val="zh-CN"/>
        </w:rPr>
        <w:t>“金融工具”。</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（1）投资成本的确定</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合并方或购买方为企业合并发生的审计、法律服务、评估咨询等中介费用以及其他相关管理费用，于发生时计入当期损益。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w:t>
      </w:r>
      <w:r>
        <w:rPr>
          <w:rFonts w:ascii="宋体" w:hAnsi="宋体" w:cs="宋体" w:hint="eastAsia"/>
          <w:color w:val="000000" w:themeColor="text1"/>
          <w:kern w:val="0"/>
          <w:sz w:val="24"/>
          <w:szCs w:val="24"/>
          <w:lang w:val="zh-CN"/>
        </w:rPr>
        <w:lastRenderedPageBreak/>
        <w:t>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22号——金融工具确认和计量》确定的原持有股权投资的公允价值加上新增投资成本之和。</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（2）后续计量及损益确认方法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对被投资单位具有共同控制（构成共同经营者除外）或重大影响的长期股权投资，采用权益法核算。此外，公司财务报表采用成本法核算能够对被投资单位实施控制的长期股权投资。</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①成本法核算的长期股权投资</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②权益法核算的长期股权投资</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20号——企业合并》的规定进行会计处理，全额确认与交易相关的利得或损失。</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③收购少数股权</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④处置长期股权投资</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w:t>
      </w:r>
      <w:r>
        <w:rPr>
          <w:rFonts w:ascii="宋体" w:hAnsi="宋体" w:cs="宋体" w:hint="eastAsia"/>
          <w:color w:val="000000" w:themeColor="text1"/>
          <w:kern w:val="0"/>
          <w:sz w:val="24"/>
          <w:szCs w:val="24"/>
        </w:rPr>
        <w:t>报告五</w:t>
      </w:r>
      <w:r>
        <w:rPr>
          <w:rFonts w:ascii="宋体" w:hAnsi="宋体" w:cs="宋体" w:hint="eastAsia"/>
          <w:color w:val="000000" w:themeColor="text1"/>
          <w:kern w:val="0"/>
          <w:sz w:val="24"/>
          <w:szCs w:val="24"/>
          <w:lang w:val="zh-CN"/>
        </w:rPr>
        <w:t>、</w:t>
      </w: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合并财务报表编制的方</w:t>
      </w:r>
      <w:r>
        <w:rPr>
          <w:rFonts w:ascii="宋体" w:hAnsi="宋体" w:cs="宋体" w:hint="eastAsia"/>
          <w:color w:val="000000" w:themeColor="text1"/>
          <w:kern w:val="0"/>
          <w:sz w:val="24"/>
          <w:szCs w:val="24"/>
        </w:rPr>
        <w:t>法”</w:t>
      </w:r>
      <w:r>
        <w:rPr>
          <w:rFonts w:ascii="宋体" w:hAnsi="宋体" w:cs="宋体" w:hint="eastAsia"/>
          <w:color w:val="000000" w:themeColor="text1"/>
          <w:kern w:val="0"/>
          <w:sz w:val="24"/>
          <w:szCs w:val="24"/>
          <w:lang w:val="zh-CN"/>
        </w:rPr>
        <w:t>（2）中所述的相关会计政策处理。</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其他情形下的长期股权投资处置，对于处置的股权，其账面价值与实际取得价款的差额，计入当期损益。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w:t>
      </w:r>
      <w:r>
        <w:rPr>
          <w:rFonts w:ascii="宋体" w:hAnsi="宋体" w:cs="宋体" w:hint="eastAsia"/>
          <w:color w:val="000000" w:themeColor="text1"/>
          <w:kern w:val="0"/>
          <w:sz w:val="24"/>
          <w:szCs w:val="24"/>
          <w:lang w:val="zh-CN"/>
        </w:rPr>
        <w:lastRenderedPageBreak/>
        <w:t>股权改按金融工具确认和计量准则进行会计处理的，其他综合收益和其他所有者权益全部结转。</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18.投资性房地产</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投资性房地产计量模式</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成本法计量</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折旧或摊销方法</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投资性房地产是指为赚取租金或资本增值，或两者兼有而持有的房地产。包括已出租的土地使用权、持有并准备增值后转让的土地使用权、已出租的建筑物等。此外，对于本公司持有以备经营出租的空置建筑物，若董事会（或类似机构）作出书面决议，明确表示将其用于经营出租且持有意图短期内不再发生变化的，也作为投资性房地产列报。</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本公司采用成本模式对投资性房地产进行后续计量，并按照与房屋建筑物或土地使用权一致的政策进行折旧或摊销。</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投资性房地产的减值测试方法和减值准备计提方法详见</w:t>
      </w:r>
      <w:r>
        <w:rPr>
          <w:rFonts w:ascii="宋体" w:hAnsi="宋体" w:cs="宋体" w:hint="eastAsia"/>
          <w:color w:val="000000" w:themeColor="text1"/>
          <w:kern w:val="0"/>
          <w:sz w:val="24"/>
          <w:szCs w:val="24"/>
        </w:rPr>
        <w:t>本报告五</w:t>
      </w:r>
      <w:r>
        <w:rPr>
          <w:rFonts w:ascii="宋体" w:hAnsi="宋体" w:cs="宋体" w:hint="eastAsia"/>
          <w:color w:val="000000" w:themeColor="text1"/>
          <w:kern w:val="0"/>
          <w:sz w:val="24"/>
          <w:szCs w:val="24"/>
          <w:lang w:val="zh-CN"/>
        </w:rPr>
        <w:t>、2</w:t>
      </w:r>
      <w:r>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lang w:val="zh-CN"/>
        </w:rPr>
        <w:t>“长期资产减值”。</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自用房地产或存货转换为投资性房地产或投资性房地产转换为自用房地产时，按转换前的账面价值作为转换后的入账价值。</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投资性房地产的用途改变为自用时，自改变之日起，将该投资性房地产转换为固定资产或无形资产。自用房地产的用途改变为赚取租金或资本增值时，自改变之日起，将固定资产或无形资产转换为投资性房地产。发生转换时，转换为采用成本模式计量的投资性房地产的，以转换前的账面价值作为转换后的入账价值。 </w:t>
      </w:r>
    </w:p>
    <w:p w:rsidR="00903B3F" w:rsidRDefault="00616D0D">
      <w:pPr>
        <w:autoSpaceDE w:val="0"/>
        <w:autoSpaceDN w:val="0"/>
        <w:adjustRightInd w:val="0"/>
        <w:snapToGrid w:val="0"/>
        <w:spacing w:before="0" w:after="0" w:line="400" w:lineRule="exact"/>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当投资性房地产被处置、或者永久退出使用且预计不能从其处置中取得经济利益时，终止确认该项投资性房地产。投资性房地产出售、转让、报废或毁损的处置收入扣除其账面价</w:t>
      </w:r>
      <w:r>
        <w:rPr>
          <w:rFonts w:ascii="宋体" w:hAnsi="宋体" w:cs="宋体" w:hint="eastAsia"/>
          <w:color w:val="000000" w:themeColor="text1"/>
          <w:kern w:val="0"/>
          <w:sz w:val="24"/>
          <w:szCs w:val="24"/>
          <w:lang w:val="zh-CN"/>
        </w:rPr>
        <w:lastRenderedPageBreak/>
        <w:t>值和相关税费后计入当期损益。</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19.固定资产</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（1）确认条件</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903B3F" w:rsidRDefault="00616D0D">
      <w:pPr>
        <w:pStyle w:val="Section"/>
        <w:keepNext w:val="0"/>
        <w:keepLines w:val="0"/>
        <w:adjustRightInd w:val="0"/>
        <w:snapToGrid w:val="0"/>
        <w:spacing w:before="0" w:after="0" w:line="400" w:lineRule="exact"/>
        <w:outlineLvl w:val="3"/>
        <w:rPr>
          <w:rFonts w:asciiTheme="minorEastAsia" w:eastAsiaTheme="minorEastAsia" w:hAnsiTheme="minorEastAsia"/>
          <w:b w:val="0"/>
          <w:color w:val="000000" w:themeColor="text1"/>
          <w:sz w:val="24"/>
          <w:szCs w:val="24"/>
        </w:rPr>
      </w:pPr>
      <w:r>
        <w:rPr>
          <w:rFonts w:ascii="宋体" w:hAnsi="宋体" w:cs="宋体" w:hint="eastAsia"/>
          <w:b w:val="0"/>
          <w:color w:val="000000" w:themeColor="text1"/>
          <w:sz w:val="24"/>
          <w:szCs w:val="24"/>
        </w:rPr>
        <w:t>（2）折旧方法</w:t>
      </w:r>
    </w:p>
    <w:tbl>
      <w:tblPr>
        <w:tblW w:w="9570" w:type="dxa"/>
        <w:tblInd w:w="28" w:type="dxa"/>
        <w:tblLayout w:type="fixed"/>
        <w:tblCellMar>
          <w:left w:w="28" w:type="dxa"/>
          <w:right w:w="28" w:type="dxa"/>
        </w:tblCellMar>
        <w:tblLook w:val="04A0"/>
      </w:tblPr>
      <w:tblGrid>
        <w:gridCol w:w="1914"/>
        <w:gridCol w:w="1914"/>
        <w:gridCol w:w="1914"/>
        <w:gridCol w:w="1914"/>
        <w:gridCol w:w="1914"/>
      </w:tblGrid>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类别</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折旧方法</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折旧年限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残值率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年折旧率</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房屋及建筑物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2.16%</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通用设备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9.70%</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专用设备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6.47%</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运输设备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6.93%</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固定资产装修</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10%</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电脑设备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19.40%</w:t>
            </w:r>
          </w:p>
        </w:tc>
      </w:tr>
    </w:tbl>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预计净残值是指假定固定资产预计使用寿命已满并处于使用寿命终了时的预期状态，本公司目前从该项资产处置中获得的扣除预计处置费用后的金额。</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（3）固定资产的减值测试方法及减值准备计提方法</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固定资产的减值测试方法和减值准备计提方法详见本报告五、23“长期资产减值”。</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（4）融资租入固定资产的认定依据、计价和折旧方法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（5）其他说明</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当固定资产处于处置状态或预期通过使用或处置不能产生经济利益时，终止确认该固定资产。固定资产出售、转让、报废或毁损的处置收入扣除其账面价值和相关税费后的差额计入当期损益。</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本公司至少于年度终了对固定资产的使用寿命、预计净残值和折旧方法进行复核，如发生改变则作为会计估计变更处理。</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20.在建工程</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在建工程成本按实际工程支出确定，包括在建期间发生的各项工程支出、工程达到预定</w:t>
      </w:r>
      <w:r>
        <w:rPr>
          <w:rFonts w:ascii="宋体" w:hAnsi="宋体" w:cs="宋体" w:hint="eastAsia"/>
          <w:color w:val="000000" w:themeColor="text1"/>
          <w:kern w:val="0"/>
          <w:sz w:val="24"/>
          <w:szCs w:val="24"/>
          <w:lang w:val="zh-CN"/>
        </w:rPr>
        <w:lastRenderedPageBreak/>
        <w:t>可使用状态前的资本化的借款费用以及其他相关费用等。在建工程在达到预定可使用状态后结转为固定资产。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在建工程的减值测试方法和减值准备计提方法详见本报告五、23“长期资产减值”。</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21.借款费用</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资本化期间内，外币专门借款的汇兑差额全部予以资本化；外币一般借款的汇兑差额计入当期损益。</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符合资本化条件的资产指需要经过相当长时间的购建或者生产活动才能达到预定可使用或可销售状态的固定资产、投资性房地产和存货等资产。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如果符合资本化条件的资产在购建或生产过程中发生非正常中断、并且中断时间连续超过3个月的，暂停借款费用的资本化，直至资产的购建或生产活动重新开始。</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22.无形资产</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（1）计价方法、使用寿命、减值测试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无形资产是指本公司拥有或者控制的没有实物形态的可辨认非货币性资产。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无形资产按成本进行初始计量。与无形资产有关的支出，如果相关的经济利益很可能流入本公司且其成本能可靠地计量，则计入无形资产成本。除此以外的其他项目的支出，在发生时计入当期损益。</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使用寿命有限的无形资产自可供使用时起，对其原值减去已计提的减值准备累计金额在其预计使用寿命内采用直线法分期平均摊销。使用寿命不确定的无形资产不予摊销。</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期末，对使用寿命有限的无形资产的使用寿命和摊销方法进行复核，如发生变更则作为会计估计变更处理。此外，还对使用寿命不确定的无形资产的使用寿命进行复核，如果有证</w:t>
      </w:r>
      <w:r>
        <w:rPr>
          <w:rFonts w:ascii="宋体" w:hAnsi="宋体" w:cs="宋体" w:hint="eastAsia"/>
          <w:color w:val="000000" w:themeColor="text1"/>
          <w:kern w:val="0"/>
          <w:sz w:val="24"/>
          <w:szCs w:val="24"/>
          <w:lang w:val="zh-CN"/>
        </w:rPr>
        <w:lastRenderedPageBreak/>
        <w:t>据表明该无形资产为企业带来经济利益的期限是可预见的，则估计其使用寿命并按照使用寿命有限的无形资产的摊销政策进行摊销。</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（2）内部研究开发支出会计政策</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本公司内部研究开发项目的支出分为研究阶段支出与开发阶段支出。</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研究阶段的支出，于发生时计入当期损益。</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开发阶段的支出同时满足下列条件的，确认为无形资产，不能满足下述条件的开发阶段的支出计入当期损益： </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①完成该无形资产以使其能够使用或出售在技术上具有可行性；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②具有完成该无形资产并使用或出售的意图；</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③无形资产产生经济利益的方式，包括能够证明运用该无形资产生产的产品存在市场或无形资产自身存在市场，无形资产将在内部使用的，能够证明其有用性；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④有足够的技术、财务资源和其他资源支持，以完成该无形资产的开发，并有能力使用或出售该无形资产；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⑤归属于该无形资产开发阶段的支出能够可靠地计量。</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无法区分研究阶段支出和开发阶段支出的，将发生的研发支出全部计入当期损益。</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（3）无形资产的减值测试方法及减值准备计提方法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无形资产的减值测试方法和减值准备计提方法详见本报告五、23“长期资产减值”。</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23.长期资产减值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固定资产、在建工程、使用寿命有限的无形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在财务报表中单独列示的商誉，在进行减值测试时，将商誉的账面价值分摊至预期从企</w:t>
      </w:r>
      <w:r>
        <w:rPr>
          <w:rFonts w:ascii="宋体" w:hAnsi="宋体" w:cs="宋体" w:hint="eastAsia"/>
          <w:color w:val="000000" w:themeColor="text1"/>
          <w:kern w:val="0"/>
          <w:sz w:val="24"/>
          <w:szCs w:val="24"/>
          <w:lang w:val="zh-CN"/>
        </w:rPr>
        <w:lastRenderedPageBreak/>
        <w:t>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上述资产减值损失一经确认，以后期间不予转回价值得以恢复的部分。</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24.长期待摊费用</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本公司将已经发生的但应由本期和以后各期负担的摊销期限在一年以上的经营租赁方式租入的固定资产改良支出等各项费用确认为长期待摊费用，并按项目受益期采用直线法平均摊销。</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25.合同负债</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26.职工薪酬</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（1）短期薪酬的会计处理方法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职工薪酬，是指本公司为获得职工提供的服务或解除劳动关系而给予的各种形式的报酬或补偿。职工薪酬包括短期薪酬、离职后福利、辞退福利和其他长期职工福利。本公司提供给职工配偶、子女、受赡养人、已故员工遗属及其他受益人等的福利，也属于职工薪酬。</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本公司在职工为其提供服务的会计期间，将实际发生的短期薪酬确认为负债，并计入当期损益，其他会计准则要求或允许计入资产成本的除外。</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（2）离职后福利的会计处理方法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将离职后福利计划分类为设定提存计划和设定受益计划。离职后福利计划，是指本公司与职工就离职后福利达成的协议，或者本公司为向职工提供离职后福利制定的规章或办法等。其中，设定提存计划，是指向独立的基金缴存固定费用后，本公司不再承担进一步支付义务的离职后福利计划；设定受益计划，是指除设定提存计划以外的离职后福利计划。</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A、设定提存计划</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本公司在职工为其提供服务的会计期间，将根据设定提存计划计算的应缴存金额确认为负债，并计入当期损益或相关资产成本。</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B、设定受益计划</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本公司尚未运作设定受益计划或符合设定受益计划条件的其他长期职工福利。</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（3）辞退福利的会计处理方法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本公司向职工提供辞退福利的，在下列两者孰早日确认辞退福利产生的职工薪酬负债，</w:t>
      </w:r>
      <w:r>
        <w:rPr>
          <w:rFonts w:ascii="宋体" w:hAnsi="宋体" w:cs="宋体" w:hint="eastAsia"/>
          <w:color w:val="000000" w:themeColor="text1"/>
          <w:kern w:val="0"/>
          <w:sz w:val="24"/>
          <w:szCs w:val="24"/>
          <w:lang w:val="zh-CN"/>
        </w:rPr>
        <w:lastRenderedPageBreak/>
        <w:t>并计入当期损益：本公司不能单方面撤回因解除劳动关系计划或裁减建议所提供的辞退福利时；本公司确认与涉及支付辞退福利的重组相关的成本或费用时。</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（4）其他长期职工福利的会计处理方法</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本公司向职工提供的其他长期职工福利，符合设定提存计划条件的，按照上述设定提存计划的会计政策进行处理；除此以外的，按照上述设定受益计划的会计政策确认和计量其他长期职工福利净负债或净资产。</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27.预计负债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当与或有事项相关的义务同时符合以下条件，确认为预计负债：（1）该义务是本公司承担的现时义务；（2）履行该义务很可能导致经济利益流出；（3）该义务的金额能够可靠地计量。</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在资产负债表日，考虑与或有事项有关的风险、不确定性和货币时间价值等因素，按照履行相关现时义务所需支出的最佳估计数对预计负债进行计量。</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如果清偿预计负债所需支出全部或部分预期由第三方补偿的，补偿金额在基本确定能够收到时，作为资产单独确认，且确认的补偿金额不超过预计负债的账面价值。</w:t>
      </w:r>
    </w:p>
    <w:p w:rsidR="00903B3F" w:rsidRDefault="00616D0D">
      <w:pPr>
        <w:autoSpaceDE w:val="0"/>
        <w:autoSpaceDN w:val="0"/>
        <w:adjustRightInd w:val="0"/>
        <w:snapToGrid w:val="0"/>
        <w:spacing w:before="0" w:after="0" w:line="400" w:lineRule="exact"/>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（1）亏损合同</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亏损合同是履行合同义务不可避免会发生的成本超过预期经济利益的合同。待执行合同变成亏损合同，且该亏损合同产生的义务满足上述预计负债的确认条件的，将合同预计损失超过合同标的资产已确认的减值损失（如有）的部分，确认为预计负债。</w:t>
      </w:r>
    </w:p>
    <w:p w:rsidR="00903B3F" w:rsidRDefault="00616D0D">
      <w:pPr>
        <w:autoSpaceDE w:val="0"/>
        <w:autoSpaceDN w:val="0"/>
        <w:adjustRightInd w:val="0"/>
        <w:snapToGrid w:val="0"/>
        <w:spacing w:before="0" w:after="0" w:line="400" w:lineRule="exact"/>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（2）重组义务</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 对于有详细、正式并且已经对外公告的重组计划，在满足前述预计负债的确认条件的情况下，按照与重组有关的直接支出确定预计负债金额。</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28.股份支付</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（1）股份支付的会计处理方法</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股份支付是为了获取职工或其他方提供服务而授予权益工具或者承担以权益工具为基础确定的负债的交易。股份支付分为以权益结算的股份支付和以现金结算的股份支付。</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①以权益结算的股份支付</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用以换取职工提供的服务的权益结算的股份支付，以授予职工权益工具在授予日的公允价值计量。该公允价值的金额在</w:t>
      </w:r>
      <w:r>
        <w:rPr>
          <w:rFonts w:ascii="宋体" w:hAnsi="宋体" w:cs="宋体" w:hint="eastAsia"/>
          <w:color w:val="000000" w:themeColor="text1"/>
          <w:kern w:val="0"/>
          <w:sz w:val="24"/>
          <w:szCs w:val="24"/>
          <w:lang w:val="en-GB"/>
        </w:rPr>
        <w:t>完成等待期内的服务或达到规定业绩条件才可行权的情况下，在等待期内以对可行权权益工具数量的最佳估计为基础，</w:t>
      </w:r>
      <w:r>
        <w:rPr>
          <w:rFonts w:ascii="宋体" w:hAnsi="宋体" w:cs="宋体" w:hint="eastAsia"/>
          <w:color w:val="000000" w:themeColor="text1"/>
          <w:kern w:val="0"/>
          <w:sz w:val="24"/>
          <w:szCs w:val="24"/>
          <w:lang w:val="zh-CN"/>
        </w:rPr>
        <w:t>按直线法计算</w:t>
      </w:r>
      <w:r>
        <w:rPr>
          <w:rFonts w:ascii="宋体" w:hAnsi="宋体" w:cs="宋体" w:hint="eastAsia"/>
          <w:color w:val="000000" w:themeColor="text1"/>
          <w:kern w:val="0"/>
          <w:sz w:val="24"/>
          <w:szCs w:val="24"/>
          <w:lang w:val="en-GB"/>
        </w:rPr>
        <w:t>计入相关成本或费用/</w:t>
      </w:r>
      <w:r>
        <w:rPr>
          <w:rFonts w:ascii="宋体" w:hAnsi="宋体" w:cs="宋体" w:hint="eastAsia"/>
          <w:color w:val="000000" w:themeColor="text1"/>
          <w:kern w:val="0"/>
          <w:sz w:val="24"/>
          <w:szCs w:val="24"/>
          <w:lang w:val="zh-CN"/>
        </w:rPr>
        <w:t>在</w:t>
      </w:r>
      <w:r>
        <w:rPr>
          <w:rFonts w:ascii="宋体" w:hAnsi="宋体" w:cs="宋体" w:hint="eastAsia"/>
          <w:color w:val="000000" w:themeColor="text1"/>
          <w:kern w:val="0"/>
          <w:sz w:val="24"/>
          <w:szCs w:val="24"/>
          <w:lang w:val="en-GB"/>
        </w:rPr>
        <w:t>授予后立即可行权时，在授予日计入相关成本或费用，相应增加资本公积。</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en-GB"/>
        </w:rPr>
        <w:t>在等待期内每个资产负债表日，本公司根据最新取得的可行权职工人数变动等后续信息做出最佳估计，修正预计可行权的权益工具数量。上述估计的影响计入当期相关成本或费用，并相应调整资本公积。</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②以现金结算的股份支付</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在相关负债结算前的每个资产负债表日以及结算日，对负债的公允价值重新计量，其变动计入当期损益。</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（2）修改、终止股份支付计划的相关会计处理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（3）涉及本公司与本公司股东或实际控制人的股份支付交易的会计处理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涉及本公司与本公司股东或实际控制人的股份支付交易，结算企业与接受服务企业中其一在本公司内，另一在本公司外的，在本公司合并财务报表中按照以下规定进行会计处理：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①结算企业以其本身权益工具结算的，将该股份支付交易作为权益结算的股份支付处理；除此之外，作为现金结算的股份支付处理。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结算企业是接受服务企业的投资者的，按照授予日权益工具的公允价值或应承担负债的公允价值确认为对接受服务企业的长期股权投资，同时确认资本公积（其他资本公积）或负债。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本公司内各企业之间发生的股份支付交易，接受服务企业和结算企业不是同一企业的，</w:t>
      </w:r>
      <w:r>
        <w:rPr>
          <w:rFonts w:ascii="宋体" w:hAnsi="宋体" w:cs="宋体" w:hint="eastAsia"/>
          <w:color w:val="000000" w:themeColor="text1"/>
          <w:kern w:val="0"/>
          <w:sz w:val="24"/>
          <w:szCs w:val="24"/>
          <w:lang w:val="zh-CN"/>
        </w:rPr>
        <w:lastRenderedPageBreak/>
        <w:t>在接受服务企业和结算企业各自的个别财务报表中对该股份支付交易的确认和计量，比照上述原则处理。</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29.优先股、永续债等其他金融工具</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（1）永续债和优先股等的区分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本公司发行的永续债和优先股等金融工具，同时符合以下条件的，作为权益工具：</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①该金融工具不包括交付现金或其他金融资产给其他方，或在潜在不利条件下与其他方交换金融资产或金融负债的合同义务；</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除按上述条件可归类为权益工具的金融工具以外，本公司发行的其他金融工具应归类为金融负债。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（2）永续债和优先股等的会计处理方法</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归类为金融负债的永续债和优先股等金融工具，其相关利息、股利（或股息）、利得或损失，以及赎回或再融资产生的利得或损失等，除符合资本化条件的借款费用（参见本报告五、21“借款费用”）以外，均计入当期损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归类为权益工具的永续债和优先股等金融工具，其发行（含再融资）、回购、出售或注销时，本公司作为权益的变动处理，相关交易费用亦从权益中扣减。本公司对权益工具持有方的分配作为利润分配处理。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本公司不确认权益工具的公允价值变动。</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30.收入</w:t>
      </w:r>
    </w:p>
    <w:p w:rsidR="00903B3F" w:rsidRDefault="00616D0D">
      <w:pPr>
        <w:adjustRightInd w:val="0"/>
        <w:snapToGrid w:val="0"/>
        <w:spacing w:line="4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公司需遵守《深圳证券交易所上市公司自律监管指引第3号——行业信息披露》中零售相关业的披露要求</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收入，是本公司在日常活动中形成的、会导致股东权益增加的、与股东投入资本无关的经济利益的总流入。本公司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其中，取得相关商品控制</w:t>
      </w:r>
      <w:r>
        <w:rPr>
          <w:rFonts w:ascii="宋体" w:hAnsi="宋体" w:cs="宋体" w:hint="eastAsia"/>
          <w:color w:val="000000" w:themeColor="text1"/>
          <w:kern w:val="0"/>
          <w:sz w:val="24"/>
          <w:szCs w:val="24"/>
          <w:lang w:val="zh-CN"/>
        </w:rPr>
        <w:lastRenderedPageBreak/>
        <w:t>权，是指能够主导该商品的使用并从中获得几乎全部的经济利益。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果不满足上述条件之一，则本公司在客户取得相关商品控制权的时点按照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903B3F" w:rsidRDefault="00616D0D">
      <w:pPr>
        <w:autoSpaceDE w:val="0"/>
        <w:autoSpaceDN w:val="0"/>
        <w:adjustRightInd w:val="0"/>
        <w:snapToGrid w:val="0"/>
        <w:spacing w:before="0" w:after="0" w:line="400" w:lineRule="exact"/>
        <w:ind w:firstLine="42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本公司向客户提供劳务，因在本公司履约的同时客户即取得并消耗本公司履约所带来的经济利益，根据履约进度在一段时间内确认收入，履约进度的确定方法为产出法，具体根据完工百分比确定。</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31.政府补助</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政府补助是指本公司从政府无偿取得货币性资产和非货币性资产，不包括政府以投资者身份并享有相应所有者权益而投入的资本。政府补助分为与资产相关的政府补助和与收益相关的政府补助。与资产相关的政府补助，是指本公司取得的、用于购建或以其他方式形成长期资产的政府补助。与收益相关的政府补助，是指除与资产相关的政府补助之外的政府补助。如果政府补助文件未明确确定补助对象，以取得该补助必须具备的基本条件为基础进行判断，以购建或其他方式形成长期资产为基本条件的作为与资产相关的政府补助，除此之外的划分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1）应收补助款的金额已</w:t>
      </w:r>
      <w:r>
        <w:rPr>
          <w:rFonts w:ascii="宋体" w:hAnsi="宋体" w:cs="宋体" w:hint="eastAsia"/>
          <w:color w:val="000000" w:themeColor="text1"/>
          <w:kern w:val="0"/>
          <w:sz w:val="24"/>
          <w:szCs w:val="24"/>
          <w:lang w:val="zh-CN"/>
        </w:rPr>
        <w:lastRenderedPageBreak/>
        <w:t>经过有权政府部门发文确认，或者可根据正式发布的财政资金管理办法的有关规定自行合理测算，且预计其金额不存在重大不确定性；（2）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3）相关的补助款批文中已明确承诺了拨付期限，且该款项的拨付是有相应财政预算作为保障的，因而可以合理保证其可在规定期限内收到；（4）根据本公司和该补助事项的具体情况，应满足的其他相关条件（如有）。</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同时包含与资产相关部分和与收益相关部分的政府补助，区分不同部分分别进行会计处理；难以区分的，将其整体归类为与收益相关的政府补助。</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与本公司日常活动相关的政府补助，按照经济业务的实质，计入其他收益或冲减相关成本费用；与日常活动无关的政府补助，计入营业外收支。</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已确认的政府补助需要退回时，存在相关递延收益余额的，冲减相关递延收益账面余额，超出部分计入当期损益；属于其他情况的，直接计入当期损益。</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32.递延所得税资产/递延所得税负债</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（1）当期所得税</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（2）递延所得税资产及递延所得税负债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与既不是企业合并、发生时也不影响会计利润和应纳税所得额（或可抵扣亏损）的交易中产生的资产或负债的初始确认有关的可抵扣暂时性差异，不予确认有关的递延所得税资产。</w:t>
      </w:r>
      <w:r>
        <w:rPr>
          <w:rFonts w:ascii="宋体" w:hAnsi="宋体" w:cs="宋体" w:hint="eastAsia"/>
          <w:color w:val="000000" w:themeColor="text1"/>
          <w:kern w:val="0"/>
          <w:sz w:val="24"/>
          <w:szCs w:val="24"/>
          <w:lang w:val="zh-CN"/>
        </w:rPr>
        <w:lastRenderedPageBreak/>
        <w:t>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对于能够结转以后年度的可抵扣亏损和税款抵减，以很可能获得用来抵扣可抵扣亏损和税款抵减的未来应纳税所得额为限，确认相应的递延所得税资产。</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资产负债表日，对于递延所得税资产和递延所得税负债，根据税法规定，按照预期收回相关资产或清偿相关负债期间的适用税率计量。</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（3）所得税费用</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所得税费用包括当期所得税和递延所得税。</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（4）所得税的抵销</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当拥有以净额结算的法定权利，且意图以净额结算或取得资产、清偿负债同时进行时，本公司当期所得税资产及当期所得税负债以抵销后的净额列报。</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抵销后的净额列报。</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33.租赁</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租赁是指本公司让渡或取得了在一定期间内控制一项或多项已识别资产使用的权利以换取或支付对价的合同。在一项合同开始日，本公司评估合同是否为租赁或包含租赁。</w:t>
      </w:r>
    </w:p>
    <w:p w:rsidR="00903B3F" w:rsidRDefault="00616D0D">
      <w:pPr>
        <w:autoSpaceDE w:val="0"/>
        <w:autoSpaceDN w:val="0"/>
        <w:adjustRightInd w:val="0"/>
        <w:snapToGrid w:val="0"/>
        <w:spacing w:before="0" w:after="0" w:line="400" w:lineRule="exact"/>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（1）本公司作为承租人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本公司租赁资产的类别主要为房屋建筑物。</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①初始计量</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租赁期开始日，本公司将可在租赁期内使用租赁资产的权利确认为使用权资产，将尚未支付的租赁付款额的现值确认为租赁负债，短期租赁和低价值资产租赁除外。在计算租赁付款额的现值时，本公司采用租赁内含利率作为折现率；无法确定租赁内含利率的，采用承</w:t>
      </w:r>
      <w:r>
        <w:rPr>
          <w:rFonts w:ascii="宋体" w:hAnsi="宋体" w:cs="宋体" w:hint="eastAsia"/>
          <w:color w:val="000000" w:themeColor="text1"/>
          <w:kern w:val="0"/>
          <w:sz w:val="24"/>
          <w:szCs w:val="24"/>
          <w:lang w:val="zh-CN"/>
        </w:rPr>
        <w:lastRenderedPageBreak/>
        <w:t>租人增量借款利率作为折现率。</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②后续计量</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参照《企业会计准则第4号——固定资产》有关折旧规定对使用权资产计提折旧（详见本报告五、19“固定资产”），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对于租赁负债，本公司按照固定的周期性利率计算其在租赁期内各期间的利息费用，计入当期损益或计入相关资产成本。未纳入租赁负债计量的可变租赁付款额在实际发生时计入当期损益或相关资产成本。</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使用权资产账面价值已调减至零，但租赁负债仍需进一步调减的，本公司将剩余金额计入当期损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③短期租赁和低价值资产租赁</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短期租赁（在租赁开始日租赁期不超过12个月的租赁）和低价值资产租赁，本公司采取简化处理方法，不确认使用权资产和租赁负债，而在租赁期内各个期间按照直线法或其他系统合理的方法将租赁付款额计入相关资产成本或当期损益。</w:t>
      </w:r>
    </w:p>
    <w:p w:rsidR="00903B3F" w:rsidRDefault="00616D0D">
      <w:pPr>
        <w:autoSpaceDE w:val="0"/>
        <w:autoSpaceDN w:val="0"/>
        <w:adjustRightInd w:val="0"/>
        <w:snapToGrid w:val="0"/>
        <w:spacing w:before="0" w:after="0" w:line="400" w:lineRule="exact"/>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（2）本公司作为出租人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本公司在租赁开始日，基于交易的实质，将租赁分为融资租赁和经营租赁。融资租赁是指实质上转移了与租赁资产所有权有关的几乎全部风险和报酬的租赁。经营租赁是指除融资租赁以外的其他租赁。</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①经营租赁</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本公司采用其他系统、合理的摊销方法将经营租赁的租赁收款额确认为租赁期内各期间的租金收入。与经营租赁有关的未计入租赁收款额的可变租赁付款额，于实际发生时计入当期损益。</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②融资租赁</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rsidR="00903B3F" w:rsidRDefault="00616D0D">
      <w:pPr>
        <w:autoSpaceDE w:val="0"/>
        <w:autoSpaceDN w:val="0"/>
        <w:adjustRightInd w:val="0"/>
        <w:snapToGrid w:val="0"/>
        <w:spacing w:before="0" w:after="0" w:line="400" w:lineRule="exact"/>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（3）新冠肺炎疫情相关租金减让会计处理</w:t>
      </w:r>
    </w:p>
    <w:p w:rsidR="00903B3F" w:rsidRDefault="00616D0D">
      <w:pPr>
        <w:autoSpaceDE w:val="0"/>
        <w:autoSpaceDN w:val="0"/>
        <w:adjustRightInd w:val="0"/>
        <w:snapToGrid w:val="0"/>
        <w:spacing w:before="0" w:after="0" w:line="400" w:lineRule="exact"/>
        <w:ind w:firstLine="42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本公司的全部租赁合同，只要符合《新冠肺炎疫情相关租金减让会计处理规定》（财会[2020]10号）、《关于调整〈新冠肺炎疫情相关租金减让会计处理规定〉适用范围的通知》</w:t>
      </w:r>
      <w:r>
        <w:rPr>
          <w:rFonts w:ascii="宋体" w:hAnsi="宋体" w:cs="宋体" w:hint="eastAsia"/>
          <w:color w:val="000000" w:themeColor="text1"/>
          <w:kern w:val="0"/>
          <w:sz w:val="24"/>
          <w:szCs w:val="24"/>
          <w:lang w:val="zh-CN"/>
        </w:rPr>
        <w:lastRenderedPageBreak/>
        <w:t>（财会[2021]9号）适用范围和条件的（即，减让后的租赁对价较减让前减少或基本不变；减让仅针对2022年6月30日前的应付租赁付款额；综合考虑定性和定量因素后认定租赁的其他条款和条件无重大变化），其租金减免、延期支付等租金减让，自2021年1月1日起均采用如下简化方法处理：</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本公司作为承租人：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继续按照与减让前一致的折现率计算租赁负债的利息费用并计入当期损益，继续按照与减让前一致的方法对使用权资产进行计提折旧等后续计量。本公司将减免的租金作为可变租赁付款额，在达成减让协议等解除原租金支付义务时，按减让前折现率折现金额冲减相关资产成本或费用，同时相应调整租赁负债；延期支付租金的，在实际支付时冲减前期确认的租赁负债。对于采用简化处理的短期租赁和低价值资产租赁，本公司继续按照与减让前一致的方法将原合同租金计入相关资产成本或费用，将减免的租金作为可变租赁付款额，在减免期间冲减相关资产成本或费用；延期支付租金的，在原支付期间将应支付的租金确认为应付款项，在实际支付时冲减前期确认的应付款项。</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本公司作为出租人：</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于经营租赁，本公司继续按照与减让前一致的方法将原合同租金确认为租赁收入。将减免的租金作为可变租赁付款额，在减免期间冲减租赁收入；延期收取租金的，在原收取期间将应收取的租金确认为应收款项，并在实际收到时冲减前期确认的应收款项。</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34.其他重要的会计政策和会计估计</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（1）终止经营</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终止经营，是指满足下列条件之一的、能够单独区分且已被本公司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终止经营的会计处理方法参见本报告五、16“持有待售资产”相关描述。</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（2）回购股份</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股份回购中支付的对价和交易费用减少股东权益，回购、转让或注销本公司股份时，不确认利得或损失。</w:t>
      </w:r>
    </w:p>
    <w:p w:rsidR="00903B3F" w:rsidRDefault="00616D0D">
      <w:pPr>
        <w:autoSpaceDE w:val="0"/>
        <w:autoSpaceDN w:val="0"/>
        <w:adjustRightInd w:val="0"/>
        <w:snapToGrid w:val="0"/>
        <w:spacing w:before="0" w:after="0" w:line="400" w:lineRule="exact"/>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（3）会员消费积分、积分兑换的会计核算方法和账务处理方式</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本公司各实体经营公司为稳定顾客消费，规定按一定比例对会员消费金额进行积分，会员可用积分兑换礼品或按约定价值换购商品。会员用积分兑换礼品时，本公司将礼品成本计</w:t>
      </w:r>
      <w:r>
        <w:rPr>
          <w:rFonts w:ascii="宋体" w:hAnsi="宋体" w:cs="宋体" w:hint="eastAsia"/>
          <w:color w:val="000000" w:themeColor="text1"/>
          <w:kern w:val="0"/>
          <w:sz w:val="24"/>
          <w:szCs w:val="24"/>
          <w:lang w:val="zh-CN"/>
        </w:rPr>
        <w:lastRenderedPageBreak/>
        <w:t>入当期费用；对于附有客户额外购买选择权的销售，本公司评估该选择权属于向客户提供了一项重大权利，作为单项履约义务，将交易价格分摊至该履约义务，在客户未来行使购买选择权取得相关商品控制权时，或者该选择权失效时，确认相应的收入。客户额外购买选择权的单独售价无法直接观察的，本公司综合考虑客户行使和不行使该选择权所能获得的折扣的差异、客户行使该选择权的可能性等全部相关信息后，予以合理估计。</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35.重要会计政策和会计估计变更</w:t>
      </w:r>
    </w:p>
    <w:p w:rsidR="00903B3F" w:rsidRDefault="00616D0D">
      <w:pPr>
        <w:pStyle w:val="Section"/>
        <w:keepNext w:val="0"/>
        <w:keepLines w:val="0"/>
        <w:adjustRightInd w:val="0"/>
        <w:snapToGrid w:val="0"/>
        <w:spacing w:before="0" w:after="0" w:line="400" w:lineRule="exact"/>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（1）重要会计政策变更</w:t>
      </w:r>
    </w:p>
    <w:p w:rsidR="00903B3F" w:rsidRDefault="00616D0D">
      <w:pPr>
        <w:adjustRightInd w:val="0"/>
        <w:snapToGrid w:val="0"/>
        <w:spacing w:line="400" w:lineRule="exact"/>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tbl>
      <w:tblPr>
        <w:tblW w:w="9569" w:type="dxa"/>
        <w:tblInd w:w="28" w:type="dxa"/>
        <w:tblLayout w:type="fixed"/>
        <w:tblCellMar>
          <w:left w:w="28" w:type="dxa"/>
          <w:right w:w="28" w:type="dxa"/>
        </w:tblCellMar>
        <w:tblLook w:val="04A0"/>
      </w:tblPr>
      <w:tblGrid>
        <w:gridCol w:w="3191"/>
        <w:gridCol w:w="3189"/>
        <w:gridCol w:w="3189"/>
      </w:tblGrid>
      <w:tr w:rsidR="00903B3F">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jc w:val="center"/>
              <w:rPr>
                <w:color w:val="000000" w:themeColor="text1"/>
                <w:sz w:val="24"/>
                <w:szCs w:val="24"/>
              </w:rPr>
            </w:pPr>
            <w:r>
              <w:rPr>
                <w:color w:val="000000" w:themeColor="text1"/>
                <w:sz w:val="24"/>
                <w:szCs w:val="24"/>
              </w:rPr>
              <w:t>会计政策变更的内容和原因</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jc w:val="center"/>
              <w:rPr>
                <w:color w:val="000000" w:themeColor="text1"/>
                <w:sz w:val="24"/>
                <w:szCs w:val="24"/>
              </w:rPr>
            </w:pPr>
            <w:r>
              <w:rPr>
                <w:color w:val="000000" w:themeColor="text1"/>
                <w:sz w:val="24"/>
                <w:szCs w:val="24"/>
              </w:rPr>
              <w:t>审批程序</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jc w:val="center"/>
              <w:rPr>
                <w:color w:val="000000" w:themeColor="text1"/>
                <w:sz w:val="24"/>
                <w:szCs w:val="24"/>
              </w:rPr>
            </w:pPr>
            <w:r>
              <w:rPr>
                <w:color w:val="000000" w:themeColor="text1"/>
                <w:sz w:val="24"/>
                <w:szCs w:val="24"/>
              </w:rPr>
              <w:t>备注</w:t>
            </w:r>
          </w:p>
        </w:tc>
      </w:tr>
      <w:tr w:rsidR="00903B3F">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jc w:val="left"/>
              <w:rPr>
                <w:color w:val="000000" w:themeColor="text1"/>
                <w:sz w:val="24"/>
                <w:szCs w:val="24"/>
              </w:rPr>
            </w:pPr>
            <w:r>
              <w:rPr>
                <w:color w:val="000000" w:themeColor="text1"/>
                <w:sz w:val="24"/>
                <w:szCs w:val="24"/>
              </w:rPr>
              <w:t>财政部于</w:t>
            </w:r>
            <w:r>
              <w:rPr>
                <w:color w:val="000000" w:themeColor="text1"/>
                <w:sz w:val="24"/>
                <w:szCs w:val="24"/>
              </w:rPr>
              <w:t xml:space="preserve"> 2018 </w:t>
            </w:r>
            <w:r>
              <w:rPr>
                <w:color w:val="000000" w:themeColor="text1"/>
                <w:sz w:val="24"/>
                <w:szCs w:val="24"/>
              </w:rPr>
              <w:t>年</w:t>
            </w:r>
            <w:r>
              <w:rPr>
                <w:color w:val="000000" w:themeColor="text1"/>
                <w:sz w:val="24"/>
                <w:szCs w:val="24"/>
              </w:rPr>
              <w:t xml:space="preserve"> 12 </w:t>
            </w:r>
            <w:r>
              <w:rPr>
                <w:color w:val="000000" w:themeColor="text1"/>
                <w:sz w:val="24"/>
                <w:szCs w:val="24"/>
              </w:rPr>
              <w:t>月</w:t>
            </w:r>
            <w:r>
              <w:rPr>
                <w:color w:val="000000" w:themeColor="text1"/>
                <w:sz w:val="24"/>
                <w:szCs w:val="24"/>
              </w:rPr>
              <w:t xml:space="preserve"> 7 </w:t>
            </w:r>
            <w:r>
              <w:rPr>
                <w:color w:val="000000" w:themeColor="text1"/>
                <w:sz w:val="24"/>
                <w:szCs w:val="24"/>
              </w:rPr>
              <w:t>日发布了《企业会计准则第</w:t>
            </w:r>
            <w:r>
              <w:rPr>
                <w:color w:val="000000" w:themeColor="text1"/>
                <w:sz w:val="24"/>
                <w:szCs w:val="24"/>
              </w:rPr>
              <w:t xml:space="preserve"> 21 </w:t>
            </w:r>
            <w:r>
              <w:rPr>
                <w:color w:val="000000" w:themeColor="text1"/>
                <w:sz w:val="24"/>
                <w:szCs w:val="24"/>
              </w:rPr>
              <w:t>号</w:t>
            </w:r>
            <w:r>
              <w:rPr>
                <w:color w:val="000000" w:themeColor="text1"/>
                <w:sz w:val="24"/>
                <w:szCs w:val="24"/>
              </w:rPr>
              <w:t>——</w:t>
            </w:r>
            <w:r>
              <w:rPr>
                <w:color w:val="000000" w:themeColor="text1"/>
                <w:sz w:val="24"/>
                <w:szCs w:val="24"/>
              </w:rPr>
              <w:t>租赁（</w:t>
            </w:r>
            <w:r>
              <w:rPr>
                <w:color w:val="000000" w:themeColor="text1"/>
                <w:sz w:val="24"/>
                <w:szCs w:val="24"/>
              </w:rPr>
              <w:t>2018</w:t>
            </w:r>
            <w:r>
              <w:rPr>
                <w:color w:val="000000" w:themeColor="text1"/>
                <w:sz w:val="24"/>
                <w:szCs w:val="24"/>
              </w:rPr>
              <w:t>年修订）》（财会</w:t>
            </w:r>
            <w:r>
              <w:rPr>
                <w:color w:val="000000" w:themeColor="text1"/>
                <w:sz w:val="24"/>
                <w:szCs w:val="24"/>
              </w:rPr>
              <w:t>[2018]35</w:t>
            </w:r>
            <w:r>
              <w:rPr>
                <w:color w:val="000000" w:themeColor="text1"/>
                <w:sz w:val="24"/>
                <w:szCs w:val="24"/>
              </w:rPr>
              <w:t>号）（以下简称</w:t>
            </w:r>
            <w:r>
              <w:rPr>
                <w:color w:val="000000" w:themeColor="text1"/>
                <w:sz w:val="24"/>
                <w:szCs w:val="24"/>
              </w:rPr>
              <w:t>“</w:t>
            </w:r>
            <w:r>
              <w:rPr>
                <w:color w:val="000000" w:themeColor="text1"/>
                <w:sz w:val="24"/>
                <w:szCs w:val="24"/>
              </w:rPr>
              <w:t>新租赁准则</w:t>
            </w:r>
            <w:r>
              <w:rPr>
                <w:color w:val="000000" w:themeColor="text1"/>
                <w:sz w:val="24"/>
                <w:szCs w:val="24"/>
              </w:rPr>
              <w:t>”</w:t>
            </w:r>
            <w:r>
              <w:rPr>
                <w:color w:val="000000" w:themeColor="text1"/>
                <w:sz w:val="24"/>
                <w:szCs w:val="24"/>
              </w:rPr>
              <w:t>）</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jc w:val="left"/>
              <w:rPr>
                <w:color w:val="000000" w:themeColor="text1"/>
                <w:sz w:val="24"/>
                <w:szCs w:val="24"/>
              </w:rPr>
            </w:pPr>
            <w:r>
              <w:rPr>
                <w:color w:val="000000" w:themeColor="text1"/>
                <w:sz w:val="24"/>
                <w:szCs w:val="24"/>
              </w:rPr>
              <w:t>经本公司第九届董事会第二十九次会议于</w:t>
            </w:r>
            <w:r>
              <w:rPr>
                <w:color w:val="000000" w:themeColor="text1"/>
                <w:sz w:val="24"/>
                <w:szCs w:val="24"/>
              </w:rPr>
              <w:t xml:space="preserve"> 2021 </w:t>
            </w:r>
            <w:r>
              <w:rPr>
                <w:color w:val="000000" w:themeColor="text1"/>
                <w:sz w:val="24"/>
                <w:szCs w:val="24"/>
              </w:rPr>
              <w:t>年</w:t>
            </w:r>
            <w:r>
              <w:rPr>
                <w:color w:val="000000" w:themeColor="text1"/>
                <w:sz w:val="24"/>
                <w:szCs w:val="24"/>
              </w:rPr>
              <w:t xml:space="preserve"> 3 </w:t>
            </w:r>
            <w:r>
              <w:rPr>
                <w:color w:val="000000" w:themeColor="text1"/>
                <w:sz w:val="24"/>
                <w:szCs w:val="24"/>
              </w:rPr>
              <w:t>月</w:t>
            </w:r>
            <w:r>
              <w:rPr>
                <w:color w:val="000000" w:themeColor="text1"/>
                <w:sz w:val="24"/>
                <w:szCs w:val="24"/>
              </w:rPr>
              <w:t xml:space="preserve"> 23 </w:t>
            </w:r>
            <w:r>
              <w:rPr>
                <w:color w:val="000000" w:themeColor="text1"/>
                <w:sz w:val="24"/>
                <w:szCs w:val="24"/>
              </w:rPr>
              <w:t>日决议通过，本公司于</w:t>
            </w:r>
            <w:r>
              <w:rPr>
                <w:color w:val="000000" w:themeColor="text1"/>
                <w:sz w:val="24"/>
                <w:szCs w:val="24"/>
              </w:rPr>
              <w:t xml:space="preserve"> 2021 </w:t>
            </w:r>
            <w:r>
              <w:rPr>
                <w:color w:val="000000" w:themeColor="text1"/>
                <w:sz w:val="24"/>
                <w:szCs w:val="24"/>
              </w:rPr>
              <w:t>年</w:t>
            </w:r>
            <w:r>
              <w:rPr>
                <w:color w:val="000000" w:themeColor="text1"/>
                <w:sz w:val="24"/>
                <w:szCs w:val="24"/>
              </w:rPr>
              <w:t xml:space="preserve"> 1 </w:t>
            </w:r>
            <w:r>
              <w:rPr>
                <w:color w:val="000000" w:themeColor="text1"/>
                <w:sz w:val="24"/>
                <w:szCs w:val="24"/>
              </w:rPr>
              <w:t>月</w:t>
            </w:r>
            <w:r>
              <w:rPr>
                <w:color w:val="000000" w:themeColor="text1"/>
                <w:sz w:val="24"/>
                <w:szCs w:val="24"/>
              </w:rPr>
              <w:t xml:space="preserve"> 1 </w:t>
            </w:r>
            <w:r>
              <w:rPr>
                <w:color w:val="000000" w:themeColor="text1"/>
                <w:sz w:val="24"/>
                <w:szCs w:val="24"/>
              </w:rPr>
              <w:t>日起执行前述新租赁准则，并依据新租赁准则的规定对相关会计政策进行变更。</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jc w:val="left"/>
              <w:rPr>
                <w:color w:val="000000" w:themeColor="text1"/>
                <w:sz w:val="24"/>
                <w:szCs w:val="24"/>
              </w:rPr>
            </w:pPr>
            <w:r>
              <w:rPr>
                <w:color w:val="000000" w:themeColor="text1"/>
                <w:sz w:val="24"/>
                <w:szCs w:val="24"/>
              </w:rPr>
              <w:t xml:space="preserve">   </w:t>
            </w:r>
            <w:r>
              <w:rPr>
                <w:color w:val="000000" w:themeColor="text1"/>
                <w:sz w:val="24"/>
                <w:szCs w:val="24"/>
              </w:rPr>
              <w:t>根据新租赁准则的规定，对于首次执行日前已存在的合同，本公司选择不重新评估其是否为租赁或者包含租赁。</w:t>
            </w:r>
            <w:r>
              <w:rPr>
                <w:color w:val="000000" w:themeColor="text1"/>
                <w:sz w:val="24"/>
                <w:szCs w:val="24"/>
              </w:rPr>
              <w:t xml:space="preserve">  </w:t>
            </w:r>
            <w:r>
              <w:rPr>
                <w:color w:val="000000" w:themeColor="text1"/>
                <w:sz w:val="24"/>
                <w:szCs w:val="24"/>
              </w:rPr>
              <w:t>本公司选择仅对</w:t>
            </w:r>
            <w:r>
              <w:rPr>
                <w:color w:val="000000" w:themeColor="text1"/>
                <w:sz w:val="24"/>
                <w:szCs w:val="24"/>
              </w:rPr>
              <w:t>2021</w:t>
            </w:r>
            <w:r>
              <w:rPr>
                <w:color w:val="000000" w:themeColor="text1"/>
                <w:sz w:val="24"/>
                <w:szCs w:val="24"/>
              </w:rPr>
              <w:t>年</w:t>
            </w:r>
            <w:r>
              <w:rPr>
                <w:color w:val="000000" w:themeColor="text1"/>
                <w:sz w:val="24"/>
                <w:szCs w:val="24"/>
              </w:rPr>
              <w:t>1</w:t>
            </w:r>
            <w:r>
              <w:rPr>
                <w:color w:val="000000" w:themeColor="text1"/>
                <w:sz w:val="24"/>
                <w:szCs w:val="24"/>
              </w:rPr>
              <w:t>月</w:t>
            </w:r>
            <w:r>
              <w:rPr>
                <w:color w:val="000000" w:themeColor="text1"/>
                <w:sz w:val="24"/>
                <w:szCs w:val="24"/>
              </w:rPr>
              <w:t>1</w:t>
            </w:r>
            <w:r>
              <w:rPr>
                <w:color w:val="000000" w:themeColor="text1"/>
                <w:sz w:val="24"/>
                <w:szCs w:val="24"/>
              </w:rPr>
              <w:t>日尚未完成的租赁合同的累计影响数进行调整。首次执行的累积影响金额调整首次执行当期期初（即</w:t>
            </w:r>
            <w:r>
              <w:rPr>
                <w:color w:val="000000" w:themeColor="text1"/>
                <w:sz w:val="24"/>
                <w:szCs w:val="24"/>
              </w:rPr>
              <w:t>2021</w:t>
            </w:r>
            <w:r>
              <w:rPr>
                <w:color w:val="000000" w:themeColor="text1"/>
                <w:sz w:val="24"/>
                <w:szCs w:val="24"/>
              </w:rPr>
              <w:t>年</w:t>
            </w:r>
            <w:r>
              <w:rPr>
                <w:color w:val="000000" w:themeColor="text1"/>
                <w:sz w:val="24"/>
                <w:szCs w:val="24"/>
              </w:rPr>
              <w:t>1</w:t>
            </w:r>
            <w:r>
              <w:rPr>
                <w:color w:val="000000" w:themeColor="text1"/>
                <w:sz w:val="24"/>
                <w:szCs w:val="24"/>
              </w:rPr>
              <w:t>月</w:t>
            </w:r>
            <w:r>
              <w:rPr>
                <w:color w:val="000000" w:themeColor="text1"/>
                <w:sz w:val="24"/>
                <w:szCs w:val="24"/>
              </w:rPr>
              <w:t>1</w:t>
            </w:r>
            <w:r>
              <w:rPr>
                <w:color w:val="000000" w:themeColor="text1"/>
                <w:sz w:val="24"/>
                <w:szCs w:val="24"/>
              </w:rPr>
              <w:t>日）的留存收益及财务报表其他相关项目金额，对可比期间信息不予调整。</w:t>
            </w:r>
          </w:p>
        </w:tc>
      </w:tr>
    </w:tbl>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于新租赁准则首次执行日（即2021年1月1日），本公司的具体衔接处理及其影响如下：</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A、本公司作为承租人</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首次执行日的融资租赁，本公司作为承租人按照融资租入资产和应付融资租赁款的原账面价值，分别计量使用权资产和租赁负债；对首次执行日的经营租赁，作为承租人根据剩余租赁付款额按首次执行日的增量借款利率折现的现值计量租赁负债；原租赁准则下按照权责发生制计提的应付未付租金，纳入剩余租赁付款额中。</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对首次执行日前的经营租赁，本公司按照与租赁负债相等的金额，并根据预付租金进行必要调整计量使用权资产。本公司于首次执行日对使用权资产进行减值测试，并调整使用权资产的账面价值。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本公司对于首次执行日前的租赁资产属于低价值资产的经营租赁，不确认使用权资产和租赁负债。对于首次执行日除低价值租赁之外的经营租赁，本公司根据每项租赁采用下列一项或多项简化处理： </w:t>
      </w:r>
    </w:p>
    <w:p w:rsidR="00903B3F" w:rsidRDefault="00616D0D">
      <w:pPr>
        <w:numPr>
          <w:ilvl w:val="0"/>
          <w:numId w:val="1"/>
        </w:numPr>
        <w:autoSpaceDE w:val="0"/>
        <w:autoSpaceDN w:val="0"/>
        <w:adjustRightInd w:val="0"/>
        <w:snapToGrid w:val="0"/>
        <w:spacing w:before="0" w:after="0" w:line="400" w:lineRule="exact"/>
        <w:ind w:left="360" w:hanging="36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将于首次执行日后12个月内完成的租赁，作为短期租赁处理；</w:t>
      </w:r>
    </w:p>
    <w:p w:rsidR="00903B3F" w:rsidRDefault="00616D0D">
      <w:pPr>
        <w:numPr>
          <w:ilvl w:val="0"/>
          <w:numId w:val="1"/>
        </w:numPr>
        <w:autoSpaceDE w:val="0"/>
        <w:autoSpaceDN w:val="0"/>
        <w:adjustRightInd w:val="0"/>
        <w:snapToGrid w:val="0"/>
        <w:spacing w:before="0" w:after="0" w:line="400" w:lineRule="exact"/>
        <w:ind w:left="360" w:hanging="36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计量租赁负债时，具有相似特征的租赁采用同一折现率；</w:t>
      </w:r>
    </w:p>
    <w:p w:rsidR="00903B3F" w:rsidRDefault="00616D0D">
      <w:pPr>
        <w:numPr>
          <w:ilvl w:val="0"/>
          <w:numId w:val="1"/>
        </w:numPr>
        <w:autoSpaceDE w:val="0"/>
        <w:autoSpaceDN w:val="0"/>
        <w:adjustRightInd w:val="0"/>
        <w:snapToGrid w:val="0"/>
        <w:spacing w:before="0" w:after="0" w:line="400" w:lineRule="exact"/>
        <w:ind w:left="360" w:hanging="36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使用权资产的计量不包含初始直接费用；</w:t>
      </w:r>
    </w:p>
    <w:p w:rsidR="00903B3F" w:rsidRDefault="00616D0D">
      <w:pPr>
        <w:numPr>
          <w:ilvl w:val="0"/>
          <w:numId w:val="1"/>
        </w:numPr>
        <w:autoSpaceDE w:val="0"/>
        <w:autoSpaceDN w:val="0"/>
        <w:adjustRightInd w:val="0"/>
        <w:snapToGrid w:val="0"/>
        <w:spacing w:before="0" w:after="0" w:line="400" w:lineRule="exact"/>
        <w:ind w:left="360" w:hanging="36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存在续约选择权或终止租赁选择权的，本公司根据首次执行日前选择权的实际行使及其他最新情况确定租赁期；</w:t>
      </w:r>
    </w:p>
    <w:p w:rsidR="00903B3F" w:rsidRDefault="00616D0D">
      <w:pPr>
        <w:numPr>
          <w:ilvl w:val="0"/>
          <w:numId w:val="1"/>
        </w:numPr>
        <w:autoSpaceDE w:val="0"/>
        <w:autoSpaceDN w:val="0"/>
        <w:adjustRightInd w:val="0"/>
        <w:snapToGrid w:val="0"/>
        <w:spacing w:before="0" w:after="0" w:line="400" w:lineRule="exact"/>
        <w:ind w:left="360" w:hanging="36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作为使用权资产减值测试的替代，本公司根据《企业会计准则第13号——或有事项》评估包含租赁的合同在首次执行日前是否为亏损合同，并根据首次执行日前计入资产负债表的亏损准备金额调整使用权资产；</w:t>
      </w:r>
    </w:p>
    <w:p w:rsidR="00903B3F" w:rsidRDefault="00616D0D">
      <w:pPr>
        <w:numPr>
          <w:ilvl w:val="0"/>
          <w:numId w:val="1"/>
        </w:numPr>
        <w:autoSpaceDE w:val="0"/>
        <w:autoSpaceDN w:val="0"/>
        <w:adjustRightInd w:val="0"/>
        <w:snapToGrid w:val="0"/>
        <w:spacing w:before="0" w:after="0" w:line="400" w:lineRule="exact"/>
        <w:ind w:left="360" w:hanging="36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首次执行日之前发生租赁变更的，本公司根据租赁变更的最终安排进行会计处理。</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 xml:space="preserve">B、执行新租赁准则的主要变化和影响如下： </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——本公司承租房屋建筑物资产，剩余租赁期大于1年，原作为经营租赁处理，根据新租赁准则，于2021年1月1日确认使用权资产2,992,444,811.44元，一年内到期的其他</w:t>
      </w:r>
      <w:r>
        <w:rPr>
          <w:rFonts w:ascii="宋体" w:hAnsi="宋体" w:cs="宋体" w:hint="eastAsia"/>
          <w:color w:val="000000" w:themeColor="text1"/>
          <w:kern w:val="0"/>
          <w:sz w:val="24"/>
          <w:szCs w:val="24"/>
        </w:rPr>
        <w:t>非</w:t>
      </w:r>
      <w:r>
        <w:rPr>
          <w:rFonts w:ascii="宋体" w:hAnsi="宋体" w:cs="宋体" w:hint="eastAsia"/>
          <w:color w:val="000000" w:themeColor="text1"/>
          <w:kern w:val="0"/>
          <w:sz w:val="24"/>
          <w:szCs w:val="24"/>
          <w:lang w:val="zh-CN"/>
        </w:rPr>
        <w:t>流动负债-租赁负债420,024,879.54元，租赁负债2,509,621,453.77元。</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上述会计政策变更对2021年1月1日财务报表的影响如下：</w:t>
      </w:r>
    </w:p>
    <w:tbl>
      <w:tblPr>
        <w:tblW w:w="9642"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337"/>
        <w:gridCol w:w="1950"/>
        <w:gridCol w:w="1770"/>
        <w:gridCol w:w="1920"/>
        <w:gridCol w:w="1665"/>
      </w:tblGrid>
      <w:tr w:rsidR="00903B3F">
        <w:trPr>
          <w:trHeight w:val="312"/>
        </w:trPr>
        <w:tc>
          <w:tcPr>
            <w:tcW w:w="2337" w:type="dxa"/>
            <w:vMerge w:val="restart"/>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报表项目</w:t>
            </w:r>
          </w:p>
        </w:tc>
        <w:tc>
          <w:tcPr>
            <w:tcW w:w="3720" w:type="dxa"/>
            <w:gridSpan w:val="2"/>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eastAsia="Times New Roman"/>
                <w:color w:val="000000" w:themeColor="text1"/>
                <w:kern w:val="0"/>
                <w:sz w:val="24"/>
                <w:szCs w:val="24"/>
                <w:lang w:val="zh-CN"/>
              </w:rPr>
              <w:t>2020</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12</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31</w:t>
            </w:r>
            <w:r>
              <w:rPr>
                <w:rFonts w:ascii="宋体" w:hAnsi="宋体" w:cs="宋体" w:hint="eastAsia"/>
                <w:color w:val="000000" w:themeColor="text1"/>
                <w:kern w:val="0"/>
                <w:sz w:val="24"/>
                <w:szCs w:val="24"/>
                <w:lang w:val="zh-CN"/>
              </w:rPr>
              <w:t>日（变更前）金额</w:t>
            </w:r>
          </w:p>
        </w:tc>
        <w:tc>
          <w:tcPr>
            <w:tcW w:w="3585" w:type="dxa"/>
            <w:gridSpan w:val="2"/>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日（变更后）金额</w:t>
            </w:r>
          </w:p>
        </w:tc>
      </w:tr>
      <w:tr w:rsidR="00903B3F">
        <w:trPr>
          <w:trHeight w:val="312"/>
        </w:trPr>
        <w:tc>
          <w:tcPr>
            <w:tcW w:w="2337" w:type="dxa"/>
            <w:vMerge/>
            <w:tcBorders>
              <w:top w:val="single" w:sz="4" w:space="0" w:color="auto"/>
              <w:left w:val="single" w:sz="4" w:space="0" w:color="auto"/>
              <w:bottom w:val="single" w:sz="4" w:space="0" w:color="auto"/>
              <w:right w:val="single" w:sz="4" w:space="0" w:color="auto"/>
            </w:tcBorders>
            <w:shd w:val="clear" w:color="auto" w:fill="D3D3D3"/>
          </w:tcPr>
          <w:p w:rsidR="00903B3F" w:rsidRDefault="00903B3F">
            <w:pPr>
              <w:autoSpaceDE w:val="0"/>
              <w:autoSpaceDN w:val="0"/>
              <w:adjustRightInd w:val="0"/>
              <w:snapToGrid w:val="0"/>
              <w:spacing w:before="0" w:after="0"/>
              <w:jc w:val="left"/>
              <w:rPr>
                <w:rFonts w:eastAsia="Times New Roman"/>
                <w:color w:val="000000" w:themeColor="text1"/>
                <w:kern w:val="0"/>
                <w:sz w:val="24"/>
                <w:szCs w:val="24"/>
                <w:lang w:val="zh-CN"/>
              </w:rPr>
            </w:pPr>
          </w:p>
        </w:tc>
        <w:tc>
          <w:tcPr>
            <w:tcW w:w="195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合并报表</w:t>
            </w:r>
          </w:p>
        </w:tc>
        <w:tc>
          <w:tcPr>
            <w:tcW w:w="177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公司报表</w:t>
            </w:r>
          </w:p>
        </w:tc>
        <w:tc>
          <w:tcPr>
            <w:tcW w:w="192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合并报表</w:t>
            </w:r>
          </w:p>
        </w:tc>
        <w:tc>
          <w:tcPr>
            <w:tcW w:w="166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公司报表</w:t>
            </w:r>
          </w:p>
        </w:tc>
      </w:tr>
      <w:tr w:rsidR="00903B3F">
        <w:trPr>
          <w:trHeight w:val="312"/>
        </w:trPr>
        <w:tc>
          <w:tcPr>
            <w:tcW w:w="2337"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预付款项</w:t>
            </w:r>
          </w:p>
        </w:tc>
        <w:tc>
          <w:tcPr>
            <w:tcW w:w="195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237,837,451.19</w:t>
            </w:r>
          </w:p>
        </w:tc>
        <w:tc>
          <w:tcPr>
            <w:tcW w:w="177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92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142,930,135.55</w:t>
            </w:r>
          </w:p>
        </w:tc>
        <w:tc>
          <w:tcPr>
            <w:tcW w:w="166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rPr>
                <w:rFonts w:eastAsia="Times New Roman"/>
                <w:color w:val="000000" w:themeColor="text1"/>
                <w:kern w:val="0"/>
                <w:sz w:val="24"/>
                <w:szCs w:val="24"/>
                <w:lang w:val="zh-CN"/>
              </w:rPr>
            </w:pPr>
          </w:p>
        </w:tc>
      </w:tr>
      <w:tr w:rsidR="00903B3F">
        <w:trPr>
          <w:trHeight w:val="312"/>
        </w:trPr>
        <w:tc>
          <w:tcPr>
            <w:tcW w:w="2337"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使用权资产</w:t>
            </w:r>
          </w:p>
        </w:tc>
        <w:tc>
          <w:tcPr>
            <w:tcW w:w="195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77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92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2,992,444,811.44</w:t>
            </w:r>
          </w:p>
        </w:tc>
        <w:tc>
          <w:tcPr>
            <w:tcW w:w="166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rPr>
                <w:rFonts w:eastAsia="Times New Roman"/>
                <w:color w:val="000000" w:themeColor="text1"/>
                <w:kern w:val="0"/>
                <w:sz w:val="24"/>
                <w:szCs w:val="24"/>
                <w:lang w:val="zh-CN"/>
              </w:rPr>
            </w:pPr>
          </w:p>
        </w:tc>
      </w:tr>
      <w:tr w:rsidR="00903B3F">
        <w:trPr>
          <w:trHeight w:val="312"/>
        </w:trPr>
        <w:tc>
          <w:tcPr>
            <w:tcW w:w="2337"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其他应付款</w:t>
            </w:r>
          </w:p>
        </w:tc>
        <w:tc>
          <w:tcPr>
            <w:tcW w:w="195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367,548,827.24</w:t>
            </w:r>
          </w:p>
        </w:tc>
        <w:tc>
          <w:tcPr>
            <w:tcW w:w="177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92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335,439,989.73</w:t>
            </w:r>
          </w:p>
        </w:tc>
        <w:tc>
          <w:tcPr>
            <w:tcW w:w="166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rPr>
                <w:rFonts w:eastAsia="Times New Roman"/>
                <w:color w:val="000000" w:themeColor="text1"/>
                <w:kern w:val="0"/>
                <w:sz w:val="24"/>
                <w:szCs w:val="24"/>
                <w:lang w:val="zh-CN"/>
              </w:rPr>
            </w:pPr>
          </w:p>
        </w:tc>
      </w:tr>
      <w:tr w:rsidR="00903B3F">
        <w:trPr>
          <w:trHeight w:val="312"/>
        </w:trPr>
        <w:tc>
          <w:tcPr>
            <w:tcW w:w="2337"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一年内到期的其他</w:t>
            </w:r>
            <w:r>
              <w:rPr>
                <w:rFonts w:ascii="宋体" w:hAnsi="宋体" w:cs="宋体" w:hint="eastAsia"/>
                <w:color w:val="000000" w:themeColor="text1"/>
                <w:kern w:val="0"/>
                <w:sz w:val="24"/>
                <w:szCs w:val="24"/>
              </w:rPr>
              <w:t>非</w:t>
            </w:r>
            <w:r>
              <w:rPr>
                <w:rFonts w:ascii="宋体" w:hAnsi="宋体" w:cs="宋体" w:hint="eastAsia"/>
                <w:color w:val="000000" w:themeColor="text1"/>
                <w:kern w:val="0"/>
                <w:sz w:val="24"/>
                <w:szCs w:val="24"/>
                <w:lang w:val="zh-CN"/>
              </w:rPr>
              <w:t>流动负债</w:t>
            </w:r>
          </w:p>
        </w:tc>
        <w:tc>
          <w:tcPr>
            <w:tcW w:w="195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77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92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420,024,879.54</w:t>
            </w:r>
          </w:p>
        </w:tc>
        <w:tc>
          <w:tcPr>
            <w:tcW w:w="166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rPr>
                <w:rFonts w:eastAsia="Times New Roman"/>
                <w:color w:val="000000" w:themeColor="text1"/>
                <w:kern w:val="0"/>
                <w:sz w:val="24"/>
                <w:szCs w:val="24"/>
                <w:lang w:val="zh-CN"/>
              </w:rPr>
            </w:pPr>
          </w:p>
        </w:tc>
      </w:tr>
      <w:tr w:rsidR="00903B3F">
        <w:trPr>
          <w:trHeight w:val="312"/>
        </w:trPr>
        <w:tc>
          <w:tcPr>
            <w:tcW w:w="233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租赁负债</w:t>
            </w:r>
          </w:p>
        </w:tc>
        <w:tc>
          <w:tcPr>
            <w:tcW w:w="195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77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92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2,509,621,453.77</w:t>
            </w:r>
          </w:p>
        </w:tc>
        <w:tc>
          <w:tcPr>
            <w:tcW w:w="166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rPr>
                <w:rFonts w:eastAsia="Times New Roman"/>
                <w:color w:val="000000" w:themeColor="text1"/>
                <w:kern w:val="0"/>
                <w:sz w:val="24"/>
                <w:szCs w:val="24"/>
                <w:lang w:val="zh-CN"/>
              </w:rPr>
            </w:pPr>
          </w:p>
        </w:tc>
      </w:tr>
    </w:tbl>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本公司于2021年1月1日计入资产负债表的租赁负债所采用的增量借款利率的加权平均值1-5年为3.17%，5年以上为3.5%。</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本公司2020年度财务报表中披露的2020年末重大经营租赁的尚未支付的最低租赁付款额与2021年1月1日计入租赁负债的差异调整过程如下：</w:t>
      </w:r>
    </w:p>
    <w:tbl>
      <w:tblPr>
        <w:tblW w:w="965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6072"/>
        <w:gridCol w:w="1890"/>
        <w:gridCol w:w="1695"/>
      </w:tblGrid>
      <w:tr w:rsidR="00903B3F">
        <w:tc>
          <w:tcPr>
            <w:tcW w:w="607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line="400" w:lineRule="exact"/>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项</w:t>
            </w:r>
            <w:r>
              <w:rPr>
                <w:rFonts w:eastAsia="Times New Roman"/>
                <w:color w:val="000000" w:themeColor="text1"/>
                <w:kern w:val="0"/>
                <w:sz w:val="24"/>
                <w:szCs w:val="24"/>
                <w:lang w:val="zh-CN"/>
              </w:rPr>
              <w:t xml:space="preserve">  </w:t>
            </w:r>
            <w:r>
              <w:rPr>
                <w:rFonts w:ascii="宋体" w:hAnsi="宋体" w:cs="宋体" w:hint="eastAsia"/>
                <w:color w:val="000000" w:themeColor="text1"/>
                <w:kern w:val="0"/>
                <w:sz w:val="24"/>
                <w:szCs w:val="24"/>
                <w:lang w:val="zh-CN"/>
              </w:rPr>
              <w:t>目</w:t>
            </w:r>
          </w:p>
        </w:tc>
        <w:tc>
          <w:tcPr>
            <w:tcW w:w="189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line="400" w:lineRule="exact"/>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合并报表</w:t>
            </w:r>
          </w:p>
        </w:tc>
        <w:tc>
          <w:tcPr>
            <w:tcW w:w="169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line="400" w:lineRule="exact"/>
              <w:jc w:val="center"/>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公司报表</w:t>
            </w: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eastAsia="Times New Roman"/>
                <w:color w:val="000000" w:themeColor="text1"/>
                <w:kern w:val="0"/>
                <w:sz w:val="24"/>
                <w:szCs w:val="24"/>
                <w:lang w:val="zh-CN"/>
              </w:rPr>
              <w:t>2020</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12</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31</w:t>
            </w:r>
            <w:r>
              <w:rPr>
                <w:rFonts w:ascii="宋体" w:hAnsi="宋体" w:cs="宋体" w:hint="eastAsia"/>
                <w:color w:val="000000" w:themeColor="text1"/>
                <w:kern w:val="0"/>
                <w:sz w:val="24"/>
                <w:szCs w:val="24"/>
                <w:lang w:val="zh-CN"/>
              </w:rPr>
              <w:t>日重大经营租赁最低租赁付款额</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3,375,552,247.23</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加：预估续租增加的租赁付款额</w:t>
            </w:r>
            <w:r>
              <w:rPr>
                <w:rFonts w:eastAsia="Times New Roman"/>
                <w:color w:val="000000" w:themeColor="text1"/>
                <w:kern w:val="0"/>
                <w:sz w:val="24"/>
                <w:szCs w:val="24"/>
                <w:lang w:val="zh-CN"/>
              </w:rPr>
              <w:t xml:space="preserve">  </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164,611,697.93</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减：采用简化处理的租赁付款额（短期租赁及低价值租赁）</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60,019,728.23</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调整后</w:t>
            </w: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日重大经营租赁最低付款额</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3,480,144,216.93</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增量借款利率加权平均值</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3.17-3.5%</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日租赁负债中由原准则下经营租赁形成的部分</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2,929,646,333.31</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加：原准则下</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长期应付款</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应付融资租赁款</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账面价值（已扣减未确认融资费用，含一年内到期部分）</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 xml:space="preserve">　</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日租赁负债余额</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2,929,646,333.31</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r w:rsidR="00903B3F">
        <w:tc>
          <w:tcPr>
            <w:tcW w:w="607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其中：一年内到期的租赁负债</w:t>
            </w:r>
          </w:p>
        </w:tc>
        <w:tc>
          <w:tcPr>
            <w:tcW w:w="18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r>
              <w:rPr>
                <w:rFonts w:eastAsia="Times New Roman"/>
                <w:color w:val="000000" w:themeColor="text1"/>
                <w:kern w:val="0"/>
                <w:sz w:val="24"/>
                <w:szCs w:val="24"/>
                <w:lang w:val="zh-CN"/>
              </w:rPr>
              <w:t>420,024,879.54</w:t>
            </w:r>
          </w:p>
        </w:tc>
        <w:tc>
          <w:tcPr>
            <w:tcW w:w="16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line="400" w:lineRule="exact"/>
              <w:jc w:val="right"/>
              <w:rPr>
                <w:rFonts w:eastAsia="Times New Roman"/>
                <w:color w:val="000000" w:themeColor="text1"/>
                <w:kern w:val="0"/>
                <w:sz w:val="24"/>
                <w:szCs w:val="24"/>
                <w:lang w:val="zh-CN"/>
              </w:rPr>
            </w:pPr>
          </w:p>
        </w:tc>
      </w:tr>
    </w:tbl>
    <w:p w:rsidR="00903B3F" w:rsidRDefault="00616D0D">
      <w:pPr>
        <w:pStyle w:val="Section"/>
        <w:keepNext w:val="0"/>
        <w:keepLines w:val="0"/>
        <w:adjustRightInd w:val="0"/>
        <w:snapToGrid w:val="0"/>
        <w:spacing w:before="100" w:after="0" w:line="400" w:lineRule="exact"/>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）重要会计估计变更</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lastRenderedPageBreak/>
        <w:t xml:space="preserve">□ </w:t>
      </w:r>
      <w:r>
        <w:rPr>
          <w:b w:val="0"/>
          <w:color w:val="000000" w:themeColor="text1"/>
          <w:sz w:val="24"/>
          <w:szCs w:val="24"/>
        </w:rPr>
        <w:t>适用</w:t>
      </w:r>
      <w:r>
        <w:rPr>
          <w:b w:val="0"/>
          <w:color w:val="000000" w:themeColor="text1"/>
          <w:sz w:val="24"/>
          <w:szCs w:val="24"/>
        </w:rPr>
        <w:t xml:space="preserve"> √ </w:t>
      </w:r>
      <w:r>
        <w:rPr>
          <w:b w:val="0"/>
          <w:color w:val="000000" w:themeColor="text1"/>
          <w:sz w:val="24"/>
          <w:szCs w:val="24"/>
        </w:rPr>
        <w:t>不适用</w:t>
      </w:r>
      <w:r>
        <w:rPr>
          <w:b w:val="0"/>
          <w:color w:val="000000" w:themeColor="text1"/>
          <w:sz w:val="24"/>
          <w:szCs w:val="24"/>
        </w:rPr>
        <w:t xml:space="preserve"> </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w:t>
      </w:r>
      <w:r>
        <w:rPr>
          <w:b w:val="0"/>
          <w:color w:val="000000" w:themeColor="text1"/>
          <w:sz w:val="24"/>
          <w:szCs w:val="24"/>
        </w:rPr>
        <w:t>2021</w:t>
      </w:r>
      <w:r>
        <w:rPr>
          <w:b w:val="0"/>
          <w:color w:val="000000" w:themeColor="text1"/>
          <w:sz w:val="24"/>
          <w:szCs w:val="24"/>
        </w:rPr>
        <w:t>年起首次执行新租赁准则调整首次执行当年年初财务报表相关项目情况</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t xml:space="preserve">√ </w:t>
      </w:r>
      <w:r>
        <w:rPr>
          <w:b w:val="0"/>
          <w:color w:val="000000" w:themeColor="text1"/>
          <w:sz w:val="24"/>
          <w:szCs w:val="24"/>
        </w:rPr>
        <w:t>适用</w:t>
      </w:r>
      <w:r>
        <w:rPr>
          <w:b w:val="0"/>
          <w:color w:val="000000" w:themeColor="text1"/>
          <w:sz w:val="24"/>
          <w:szCs w:val="24"/>
        </w:rPr>
        <w:t xml:space="preserve"> □ </w:t>
      </w:r>
      <w:r>
        <w:rPr>
          <w:b w:val="0"/>
          <w:color w:val="000000" w:themeColor="text1"/>
          <w:sz w:val="24"/>
          <w:szCs w:val="24"/>
        </w:rPr>
        <w:t>不适用</w:t>
      </w:r>
      <w:r>
        <w:rPr>
          <w:b w:val="0"/>
          <w:color w:val="000000" w:themeColor="text1"/>
          <w:sz w:val="24"/>
          <w:szCs w:val="24"/>
        </w:rPr>
        <w:t xml:space="preserve"> </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t>是否需要调整年初资产负债表科目</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t xml:space="preserve">√ </w:t>
      </w:r>
      <w:r>
        <w:rPr>
          <w:b w:val="0"/>
          <w:color w:val="000000" w:themeColor="text1"/>
          <w:sz w:val="24"/>
          <w:szCs w:val="24"/>
        </w:rPr>
        <w:t>是</w:t>
      </w:r>
      <w:r>
        <w:rPr>
          <w:b w:val="0"/>
          <w:color w:val="000000" w:themeColor="text1"/>
          <w:sz w:val="24"/>
          <w:szCs w:val="24"/>
        </w:rPr>
        <w:t xml:space="preserve"> □ </w:t>
      </w:r>
      <w:r>
        <w:rPr>
          <w:b w:val="0"/>
          <w:color w:val="000000" w:themeColor="text1"/>
          <w:sz w:val="24"/>
          <w:szCs w:val="24"/>
        </w:rPr>
        <w:t>否</w:t>
      </w:r>
      <w:r>
        <w:rPr>
          <w:b w:val="0"/>
          <w:color w:val="000000" w:themeColor="text1"/>
          <w:sz w:val="24"/>
          <w:szCs w:val="24"/>
        </w:rPr>
        <w:t xml:space="preserve"> </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t>合并资产负债表</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4287"/>
        <w:gridCol w:w="1860"/>
        <w:gridCol w:w="1830"/>
        <w:gridCol w:w="1590"/>
      </w:tblGrid>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01</w:t>
            </w:r>
            <w:r>
              <w:rPr>
                <w:color w:val="000000" w:themeColor="text1"/>
                <w:sz w:val="21"/>
                <w:szCs w:val="21"/>
              </w:rPr>
              <w:t>日</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调整数</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货币资金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1,364,781,128.94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1,364,781,128.94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结算备付金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拆出资金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应收票据</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应收账款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121,900,109.64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121,900,109.64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应收款项融资</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预付款项</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237,837,451.19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142,930,135.55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-94,907,315.64</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应收保费</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应收分保账款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应收分保合同准备金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其他应收款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35,493,921.17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35,493,921.17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其中：应收利息</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应收股利</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买入返售金融资产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存货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1,764,838,451.64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1,764,838,451.64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32,645,889.14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32,645,889.14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3,557,496,951.72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3,462,589,636.08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w:t>
            </w:r>
            <w:r>
              <w:rPr>
                <w:color w:val="000000" w:themeColor="text1"/>
                <w:sz w:val="21"/>
                <w:szCs w:val="21"/>
              </w:rPr>
              <w:t>94,907,315.64</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发放贷款和垫款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债权投资</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其他债权投资</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长期应收款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长期股权投资</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236,092,399.57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236,092,399.57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其他权益工具投资</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3,700,000.00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其他非流动金融资产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投资性房地产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44,948,666.18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44,948,666.18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固定资产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4,429,593,045.23</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4,429,593,045.23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在建工程</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197,262,236.61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197,262,236.61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生产性生物资产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油气资产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使用权资产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无形资产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364,250,958.47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364,250,958.47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开发支出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商誉</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18,279,747.20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18,279,747.20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长期待摊费用</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673,954,768.43</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673,954,768.43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21,133,910.78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21,133,910.78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其他非流动资产</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10,574,273.41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10,574,273.41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5,999,790,005.88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8,992,234,817.32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资产总计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9,557,286,957.60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12,454,824,453.40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2,897,537,495.80</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短期借款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995,000,000.00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995,000,000.00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向中央银行借款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拆入资金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应付票据</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314,888,053.95</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314,888,053.95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应付账款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2,229,005,246.45</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2,229,005,246.45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预收款项</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2,910,027.91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2,910,027.91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1,788,266,598.35</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1,788,266,598.35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卖出回购金融资产款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吸收存款及同业存放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代理买卖证券款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代理承销证券款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应付职工薪酬</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52,496,955.09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52,496,955.09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应交税费</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98,198,934.02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98,198,934.02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其他应付款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367,548,827.24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335,439,989.73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-32,108,837.51</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其中：应付利息</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应付股利</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890,867.18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890,867.18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应付手续费及佣金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应付分保账款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420,024,879.54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420,024,879.54</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190,143,912.90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190,143,912.90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6,038,458,555.91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6,426,374,597.94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387,916,042.03</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保险合同准备金</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长期借款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应付债券</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租赁负债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2,509,621,453.77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2,509,621,453.77</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长期应付款</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长期应付职工薪酬</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预计负债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递延收益</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6,831,366.97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6,831,366.97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47,813,884.72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47,813,884.72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其他非流动负债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54,645,251.69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2,564,266,705.46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2,509,621,453.77</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6,093,103,807.60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8,990,641,303.40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2,897,537,495.80</w:t>
            </w: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w:t>
            </w:r>
          </w:p>
        </w:tc>
        <w:tc>
          <w:tcPr>
            <w:tcW w:w="18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股本</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681,021,500.00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681,021,500.00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资本公积</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1,092,148,453.37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1,092,148,453.37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减：库存股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170,072,653.04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其他综合收益</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-137,775.00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专项储备</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盈余公积</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442,261,226.61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442,261,226.61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一般风险准备</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未分配利润</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1,171,006,056.40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1,171,006,056.40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归属于母公司所有者权益合计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3,216,226,808.34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少数股东权益</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247,956,341.66</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247,956,341.66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所有者权益合计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3,464,183,150.00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3,464,183,150.00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2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负债和所有者权益总计</w:t>
            </w:r>
          </w:p>
        </w:tc>
        <w:tc>
          <w:tcPr>
            <w:tcW w:w="186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9,557,286,957.60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12,454,824,453.40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2,897,537,495.80</w:t>
            </w:r>
          </w:p>
        </w:tc>
      </w:tr>
    </w:tbl>
    <w:p w:rsidR="00903B3F" w:rsidRDefault="00616D0D">
      <w:pPr>
        <w:adjustRightInd w:val="0"/>
        <w:snapToGrid w:val="0"/>
        <w:spacing w:before="0" w:after="0"/>
        <w:jc w:val="left"/>
        <w:rPr>
          <w:color w:val="000000" w:themeColor="text1"/>
          <w:sz w:val="21"/>
          <w:szCs w:val="21"/>
        </w:rPr>
      </w:pPr>
      <w:r>
        <w:rPr>
          <w:color w:val="000000" w:themeColor="text1"/>
          <w:sz w:val="21"/>
          <w:szCs w:val="21"/>
        </w:rPr>
        <w:t>调整情况说明</w:t>
      </w:r>
    </w:p>
    <w:p w:rsidR="00903B3F" w:rsidRDefault="00616D0D">
      <w:pPr>
        <w:autoSpaceDE w:val="0"/>
        <w:autoSpaceDN w:val="0"/>
        <w:adjustRightInd w:val="0"/>
        <w:snapToGrid w:val="0"/>
        <w:spacing w:before="0" w:after="0"/>
        <w:ind w:firstLineChars="200"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1"/>
          <w:lang w:val="zh-CN"/>
        </w:rPr>
        <w:t>财政部于</w:t>
      </w:r>
      <w:r>
        <w:rPr>
          <w:rFonts w:eastAsia="Times New Roman"/>
          <w:color w:val="000000" w:themeColor="text1"/>
          <w:kern w:val="0"/>
          <w:sz w:val="21"/>
          <w:szCs w:val="21"/>
          <w:lang w:val="zh-CN"/>
        </w:rPr>
        <w:t>2018</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7</w:t>
      </w:r>
      <w:r>
        <w:rPr>
          <w:rFonts w:ascii="宋体" w:hAnsi="宋体" w:cs="宋体" w:hint="eastAsia"/>
          <w:color w:val="000000" w:themeColor="text1"/>
          <w:kern w:val="0"/>
          <w:sz w:val="21"/>
          <w:szCs w:val="21"/>
          <w:lang w:val="zh-CN"/>
        </w:rPr>
        <w:t>日发布了《关于修订印发《企业会计准则第</w:t>
      </w:r>
      <w:r>
        <w:rPr>
          <w:rFonts w:eastAsia="Times New Roman"/>
          <w:color w:val="000000" w:themeColor="text1"/>
          <w:kern w:val="0"/>
          <w:sz w:val="21"/>
          <w:szCs w:val="21"/>
          <w:lang w:val="zh-CN"/>
        </w:rPr>
        <w:t>21</w:t>
      </w:r>
      <w:r>
        <w:rPr>
          <w:rFonts w:ascii="宋体" w:hAnsi="宋体" w:cs="宋体" w:hint="eastAsia"/>
          <w:color w:val="000000" w:themeColor="text1"/>
          <w:kern w:val="0"/>
          <w:sz w:val="21"/>
          <w:szCs w:val="21"/>
          <w:lang w:val="zh-CN"/>
        </w:rPr>
        <w:t>号</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租赁》的通知》（财会</w:t>
      </w:r>
      <w:r>
        <w:rPr>
          <w:rFonts w:eastAsia="Times New Roman"/>
          <w:color w:val="000000" w:themeColor="text1"/>
          <w:kern w:val="0"/>
          <w:sz w:val="21"/>
          <w:szCs w:val="21"/>
          <w:lang w:val="zh-CN"/>
        </w:rPr>
        <w:t xml:space="preserve"> [2018]35</w:t>
      </w:r>
      <w:r>
        <w:rPr>
          <w:rFonts w:ascii="宋体" w:hAnsi="宋体" w:cs="宋体" w:hint="eastAsia"/>
          <w:color w:val="000000" w:themeColor="text1"/>
          <w:kern w:val="0"/>
          <w:sz w:val="21"/>
          <w:szCs w:val="21"/>
          <w:lang w:val="zh-CN"/>
        </w:rPr>
        <w:t>号，要求在境内外同时上市的企业以及在境外上市并采用国际财务报告准则或企业会计准则编制</w:t>
      </w:r>
      <w:r>
        <w:rPr>
          <w:rFonts w:eastAsia="Times New Roman"/>
          <w:color w:val="000000" w:themeColor="text1"/>
          <w:kern w:val="0"/>
          <w:sz w:val="21"/>
          <w:szCs w:val="21"/>
          <w:lang w:val="zh-CN"/>
        </w:rPr>
        <w:t xml:space="preserve"> </w:t>
      </w:r>
      <w:r>
        <w:rPr>
          <w:rFonts w:ascii="宋体" w:hAnsi="宋体" w:cs="宋体" w:hint="eastAsia"/>
          <w:color w:val="000000" w:themeColor="text1"/>
          <w:kern w:val="0"/>
          <w:sz w:val="21"/>
          <w:szCs w:val="21"/>
          <w:lang w:val="zh-CN"/>
        </w:rPr>
        <w:t>财务报表的企业，自</w:t>
      </w:r>
      <w:r>
        <w:rPr>
          <w:rFonts w:eastAsia="Times New Roman"/>
          <w:color w:val="000000" w:themeColor="text1"/>
          <w:kern w:val="0"/>
          <w:sz w:val="21"/>
          <w:szCs w:val="21"/>
          <w:lang w:val="zh-CN"/>
        </w:rPr>
        <w:t>2019</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日起施行；其他执行企业会计准则的企业自</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日起施行。根据准则执行要求，公司自</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日起执行新租赁准则。</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母公司资产负债表</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4302"/>
        <w:gridCol w:w="1845"/>
        <w:gridCol w:w="1830"/>
        <w:gridCol w:w="1590"/>
      </w:tblGrid>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2020</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01</w:t>
            </w:r>
            <w:r>
              <w:rPr>
                <w:color w:val="000000" w:themeColor="text1"/>
                <w:sz w:val="21"/>
                <w:szCs w:val="21"/>
              </w:rPr>
              <w:t>日</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调整数</w:t>
            </w: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货币资金</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733,626,096.37</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733,626,096.37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应收票据</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应收账款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应收款项融资</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预付款项</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8,000.00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其他应收款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2,231,160,004.06</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2,231,160,004.06</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其中：应收利息</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应收股利</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120,000,000.00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120,000,000.00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存货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90,459.89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90,459.89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2,206,436.49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2,206,436.49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流动资产合计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2,967,090,996.81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2,967,090,996.81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债权投资</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其他债权投资</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长期应收款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长期股权投资</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2,302,266,850.98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2,302,266,850.98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其他权益工具投资</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3,600,000.00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3,600,000.00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其他非流动金融资产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投资性房地产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23,388,976.09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23,388,976.09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固定资产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171,571,523.52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171,571,523.52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在建工程</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生产性生物资产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油气资产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使用权资产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无形资产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开发支出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商誉</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长期待摊费用</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其他非流动资产</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1,855,611.22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1,855,611.22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非流动资产合计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2,502,682,961.81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2,502,682,961.81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资产总计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5,469,773,958.62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5,469,773,958.62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短期借款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860,000,000.00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860,000,000.00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交易性金融负债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衍生金融负债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应付票据</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应付账款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992,532.71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992,532.71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预收款项</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合同负债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应付职工薪酬</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11,913,826.44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11,913,826.44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应交税费</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412,205.23</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412,205.23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其他应付款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1,799,534,105.85</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1,799,534,105.85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其中：应付利息</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应付股利</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890,867.18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890,867.18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持有待售负债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一年内到期的非流动负债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其他流动负债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流动负债合计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2,672,852,670.23</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2,672,852,670.23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非流动负债：</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长期借款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应付债券</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租赁负债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长期应付款</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长期应付职工薪酬</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预计负债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递延收益</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其他非流动负债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非流动负债合计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负债合计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2,672,852,670.23</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2,672,852,670.23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w:t>
            </w:r>
          </w:p>
        </w:tc>
        <w:tc>
          <w:tcPr>
            <w:tcW w:w="18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股本</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681,021,500.00</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681,021,500.00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其中：优先股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永续债</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资本公积</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1,075,847,225.68</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1,075,847,225.68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减：库存股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170,072,653.04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其他综合收益</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专项储备</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盈余公积</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442,261,226.61</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442,261,226.61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未分配利润</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767,863,989.14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767,863,989.14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所有者权益合计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2,796,921,288.39</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2,796,921,288.39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3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负债和所有者权益总计</w:t>
            </w:r>
          </w:p>
        </w:tc>
        <w:tc>
          <w:tcPr>
            <w:tcW w:w="18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5,469,773,958.62</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5,469,773,958.62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bl>
    <w:p w:rsidR="00903B3F" w:rsidRDefault="00616D0D">
      <w:pPr>
        <w:adjustRightInd w:val="0"/>
        <w:snapToGrid w:val="0"/>
        <w:spacing w:before="0" w:after="0"/>
        <w:jc w:val="left"/>
        <w:rPr>
          <w:rFonts w:ascii="宋体" w:hAnsi="宋体" w:cs="宋体"/>
          <w:color w:val="000000" w:themeColor="text1"/>
          <w:sz w:val="21"/>
          <w:szCs w:val="21"/>
        </w:rPr>
      </w:pPr>
      <w:r>
        <w:rPr>
          <w:rFonts w:ascii="宋体" w:hAnsi="宋体" w:cs="宋体" w:hint="eastAsia"/>
          <w:color w:val="000000" w:themeColor="text1"/>
          <w:sz w:val="21"/>
          <w:szCs w:val="21"/>
        </w:rPr>
        <w:t>调整情况说明</w:t>
      </w:r>
    </w:p>
    <w:p w:rsidR="00903B3F" w:rsidRDefault="00616D0D">
      <w:pPr>
        <w:autoSpaceDE w:val="0"/>
        <w:autoSpaceDN w:val="0"/>
        <w:adjustRightInd w:val="0"/>
        <w:snapToGrid w:val="0"/>
        <w:spacing w:before="0" w:after="0"/>
        <w:ind w:firstLineChars="200"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1"/>
          <w:szCs w:val="21"/>
          <w:lang w:val="zh-CN"/>
        </w:rPr>
        <w:t>财政部于2018年12月7日发布了《关于修订印发《企业会计准则第21号——租赁》的通知》（财会 [2018]35号，要求在境内外同时上市的企业以及在境外上市并采用国际财务报告准则或企业会计准则编制 财务报表的企业，自2019年1月1日起施行；其他执行企业会计准则的企业自2021年1月1日起施行。根据准 则执行要求，公司自2021年1月1日起执行新租赁准则。</w:t>
      </w:r>
    </w:p>
    <w:p w:rsidR="00903B3F" w:rsidRDefault="00616D0D">
      <w:pPr>
        <w:pStyle w:val="Section"/>
        <w:keepNext w:val="0"/>
        <w:keepLines w:val="0"/>
        <w:adjustRightInd w:val="0"/>
        <w:snapToGrid w:val="0"/>
        <w:spacing w:before="200" w:after="0" w:line="240" w:lineRule="auto"/>
        <w:outlineLvl w:val="3"/>
        <w:rPr>
          <w:rFonts w:ascii="宋体" w:hAnsi="宋体" w:cs="宋体"/>
          <w:b w:val="0"/>
          <w:color w:val="000000" w:themeColor="text1"/>
          <w:sz w:val="24"/>
          <w:szCs w:val="24"/>
        </w:rPr>
      </w:pPr>
      <w:r>
        <w:rPr>
          <w:rFonts w:ascii="宋体" w:hAnsi="宋体" w:cs="宋体" w:hint="eastAsia"/>
          <w:b w:val="0"/>
          <w:color w:val="000000" w:themeColor="text1"/>
          <w:sz w:val="24"/>
          <w:szCs w:val="24"/>
        </w:rPr>
        <w:t>（4）2021年起首次执行新租赁准则追溯调整前期比较数据说明</w:t>
      </w:r>
    </w:p>
    <w:p w:rsidR="00903B3F" w:rsidRDefault="00616D0D">
      <w:pPr>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36.重大会计判断和估计</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本公司在运用会计政策过程中，由于经营活动内在的不确定性，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实际结果可能与本公司管理层当前的估计存在差异，进而造成对未来受影响的资产或负债的账面金额进行重大调整。</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于资产负债表日，本公司需对财务报表项目金额进行判断、估计和假设的重要领域如下：</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（1）收入确认</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如本报告五、30“收入”所述，本公司在收入确认方面涉及到如下重大的会计判断和估计：识别客户合同；估计因向客户转让商品而有权取得的对价的可收回性；识别合同中的履约义务；估计合同中存在的可变对价以及在相关不确定性消除时累计已确认收入极可能不会发生重大转回的金额；合同中是否存在重大融资成分；估计合同中单项履约义务的单独售价；确定履约义务是在某一时段内履行还是在某一时点履行；履约进度的确定，等等。</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本公司主要依靠过去的经验和工作作出判断，这些重大判断和估计变更都可能对变更当期或以后期间的营业收入、营业成本，以及期间损益产生影响，且可能构成重大影响。</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（2）租赁的分类</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①租赁的识别</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②租赁的分类</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本公司作为出租人时，将租赁分类为经营租赁和融资租赁。在进行分类时，管理层需要对是否已将与租出资产所有权有关的全部风险和报酬实质上转移给承租人作出分析和判断。</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③租赁负债</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作为承租人时，租赁负债按照租赁期开始日尚未支付的租赁付款额的现值进行初始计量。在计量租赁付款额的现值时，本公司对使用的折现率以及存在续租选择权或终止选择权的租赁合同的租赁期进行估计。在评估租赁期时，本公司综合考虑与本公司行使选择权带来经济利益的所有相关事实和情况，包括自租赁期开始日至选择权行使日之间的事实和情况的预期变化等。不同的判断及估计可能会影响租赁负债和使用权资产的确认，并将影响后续期间的损益。</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（3）金融资产减值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（4）存货跌价准备</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（5）金融工具公允价值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权益工具投资或合同有公开报价的，本公司不将成本作为其公允价值的最佳估计。</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（6）长期资产减值准备</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当资产或资产组的账面价值高于可收回金额，即公允价值减去处置费用后的净额和预计未来现金流量的现值中的较高者，表明发生了减值。</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公允价值减去处置费用后的净额，参考公平交易中类似资产的销售协议价格或可观察到的市场价格，减去可直接归属于该资产处置的增量成本确定。</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预计未来现金流量现值时，需要对该资产（或资产组）的产量、售价、相关经营成本以及计算现值时使用的折现率等作出重大判断。本公司在估计可收回金额时会采用所有能够获得的相关资料，包括根据合理和可支持的假设所作出有关产量、售价和相关经营成本的预测。</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（7）折旧和摊销</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lastRenderedPageBreak/>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（8）递延所得税资产</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（9）所得税</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903B3F" w:rsidRDefault="00616D0D">
      <w:pPr>
        <w:autoSpaceDE w:val="0"/>
        <w:autoSpaceDN w:val="0"/>
        <w:adjustRightInd w:val="0"/>
        <w:snapToGrid w:val="0"/>
        <w:spacing w:before="0" w:after="0" w:line="400" w:lineRule="exac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（10）公允价值计量</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Cs w:val="24"/>
          <w:lang w:val="zh-CN"/>
        </w:rPr>
      </w:pPr>
      <w:r>
        <w:rPr>
          <w:rFonts w:ascii="宋体" w:hAnsi="宋体" w:cs="宋体" w:hint="eastAsia"/>
          <w:color w:val="000000" w:themeColor="text1"/>
          <w:kern w:val="0"/>
          <w:sz w:val="24"/>
          <w:szCs w:val="24"/>
          <w:lang w:val="zh-CN"/>
        </w:rPr>
        <w:t>本公司的某些资产和负债在财务报表中按公允价值计量。在对某项资产或负债的公允价值作出估计时，本公司采用可获得的可观察市场数据。如果无法获得第一层次输入值，本公司会聘用第三方有资质的评估师来执行估价。在确定各类资产和负债的公允价值的过程中所采用的估值技术和输入值的相关信息在本报告十一中披露。</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六、税项</w:t>
      </w:r>
    </w:p>
    <w:p w:rsidR="00903B3F" w:rsidRDefault="00616D0D">
      <w:pPr>
        <w:pStyle w:val="Section"/>
        <w:keepNext w:val="0"/>
        <w:keepLines w:val="0"/>
        <w:adjustRightInd w:val="0"/>
        <w:snapToGrid w:val="0"/>
        <w:spacing w:before="0" w:after="0" w:line="240" w:lineRule="auto"/>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1.主要税种及税率</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税种</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计税依据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税率</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应税收入分别按税率计算销项税，并按扣除当期允许抵扣的进项税额后的差额计缴增值税。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0%</w:t>
            </w:r>
            <w:r>
              <w:rPr>
                <w:color w:val="000000" w:themeColor="text1"/>
                <w:sz w:val="21"/>
                <w:szCs w:val="21"/>
              </w:rPr>
              <w:t>、</w:t>
            </w:r>
            <w:r>
              <w:rPr>
                <w:color w:val="000000" w:themeColor="text1"/>
                <w:sz w:val="21"/>
                <w:szCs w:val="21"/>
              </w:rPr>
              <w:t>5%</w:t>
            </w:r>
            <w:r>
              <w:rPr>
                <w:color w:val="000000" w:themeColor="text1"/>
                <w:sz w:val="21"/>
                <w:szCs w:val="21"/>
              </w:rPr>
              <w:t>、</w:t>
            </w:r>
            <w:r>
              <w:rPr>
                <w:color w:val="000000" w:themeColor="text1"/>
                <w:sz w:val="21"/>
                <w:szCs w:val="21"/>
              </w:rPr>
              <w:t>9%</w:t>
            </w:r>
            <w:r>
              <w:rPr>
                <w:color w:val="000000" w:themeColor="text1"/>
                <w:sz w:val="21"/>
                <w:szCs w:val="21"/>
              </w:rPr>
              <w:t>、</w:t>
            </w:r>
            <w:r>
              <w:rPr>
                <w:color w:val="000000" w:themeColor="text1"/>
                <w:sz w:val="21"/>
                <w:szCs w:val="21"/>
              </w:rPr>
              <w:t>13%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城市维护建设税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应纳流转税额</w:t>
            </w:r>
            <w:r>
              <w:rPr>
                <w:color w:val="000000" w:themeColor="text1"/>
                <w:sz w:val="21"/>
                <w:szCs w:val="21"/>
              </w:rPr>
              <w:t xml:space="preserve"> </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企业所得税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应纳流转税额</w:t>
            </w:r>
            <w:r>
              <w:rPr>
                <w:color w:val="000000" w:themeColor="text1"/>
                <w:sz w:val="21"/>
                <w:szCs w:val="21"/>
              </w:rPr>
              <w:t xml:space="preserve"> </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25%</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应纳流转税额</w:t>
            </w:r>
            <w:r>
              <w:rPr>
                <w:color w:val="000000" w:themeColor="text1"/>
                <w:sz w:val="21"/>
                <w:szCs w:val="21"/>
              </w:rPr>
              <w:t xml:space="preserve"> </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地方教育费附加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应纳流转税额</w:t>
            </w:r>
            <w:r>
              <w:rPr>
                <w:color w:val="000000" w:themeColor="text1"/>
                <w:sz w:val="21"/>
                <w:szCs w:val="21"/>
              </w:rPr>
              <w:t xml:space="preserve"> </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1.5%</w:t>
            </w:r>
          </w:p>
        </w:tc>
      </w:tr>
    </w:tbl>
    <w:p w:rsidR="00903B3F" w:rsidRDefault="00616D0D">
      <w:pPr>
        <w:pStyle w:val="Section"/>
        <w:keepNext w:val="0"/>
        <w:keepLines w:val="0"/>
        <w:adjustRightInd w:val="0"/>
        <w:snapToGrid w:val="0"/>
        <w:spacing w:before="200" w:after="0" w:line="400" w:lineRule="exact"/>
        <w:outlineLvl w:val="2"/>
        <w:rPr>
          <w:rFonts w:ascii="宋体" w:hAnsi="宋体" w:cs="宋体"/>
          <w:b w:val="0"/>
          <w:color w:val="000000" w:themeColor="text1"/>
          <w:sz w:val="24"/>
          <w:szCs w:val="24"/>
        </w:rPr>
      </w:pPr>
      <w:r>
        <w:rPr>
          <w:rFonts w:ascii="宋体" w:hAnsi="宋体" w:cs="宋体" w:hint="eastAsia"/>
          <w:b w:val="0"/>
          <w:color w:val="000000" w:themeColor="text1"/>
          <w:sz w:val="24"/>
          <w:szCs w:val="24"/>
        </w:rPr>
        <w:t>2.税收优惠</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根据“财税〔2019〕13号”《财政部 税务总局关于实施小微企业普惠性税收减免政策的通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903B3F" w:rsidRDefault="00616D0D">
      <w:pPr>
        <w:autoSpaceDE w:val="0"/>
        <w:autoSpaceDN w:val="0"/>
        <w:adjustRightInd w:val="0"/>
        <w:snapToGrid w:val="0"/>
        <w:spacing w:before="0" w:after="0" w:line="400" w:lineRule="exact"/>
        <w:ind w:firstLineChars="200" w:firstLine="48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根据“财政部 税务总局公告2021年第12号”《财政部 税务总局关于实施小微企业和个</w:t>
      </w:r>
      <w:r>
        <w:rPr>
          <w:rFonts w:ascii="宋体" w:hAnsi="宋体" w:cs="宋体" w:hint="eastAsia"/>
          <w:color w:val="000000" w:themeColor="text1"/>
          <w:kern w:val="0"/>
          <w:sz w:val="24"/>
          <w:szCs w:val="24"/>
          <w:lang w:val="zh-CN"/>
        </w:rPr>
        <w:lastRenderedPageBreak/>
        <w:t>体工商户所得税优惠政策的公告》，对小型微利企业年应纳税所得额不超过100万元的部分，在《财政部 税务总局关于实施小微企业普惠性税收减免政策的通知》(财税〔2019〕13号)第二条规定的优惠政策基础上，再减半征收企业所得税。</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七、合并财务报表项目注释</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货币资金</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库存现金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41,798,512.70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36,401,525.33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银行存款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1,033,542,489.87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1,210,555,298.32</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87,241,678.79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117,824,305.29</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1,162,582,681.36</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1,364,781,128.94</w:t>
            </w:r>
          </w:p>
        </w:tc>
      </w:tr>
    </w:tbl>
    <w:p w:rsidR="00903B3F" w:rsidRDefault="00616D0D">
      <w:pPr>
        <w:autoSpaceDE w:val="0"/>
        <w:autoSpaceDN w:val="0"/>
        <w:adjustRightInd w:val="0"/>
        <w:snapToGrid w:val="0"/>
        <w:spacing w:before="0" w:after="0"/>
        <w:ind w:firstLine="42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注</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：截止至</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31</w:t>
      </w:r>
      <w:r>
        <w:rPr>
          <w:rFonts w:ascii="宋体" w:hAnsi="宋体" w:cs="宋体" w:hint="eastAsia"/>
          <w:color w:val="000000" w:themeColor="text1"/>
          <w:kern w:val="0"/>
          <w:sz w:val="21"/>
          <w:szCs w:val="21"/>
          <w:lang w:val="zh-CN"/>
        </w:rPr>
        <w:t>日，本公司的所有权受到限制的货币资金详见本报告七</w:t>
      </w:r>
      <w:r>
        <w:rPr>
          <w:rFonts w:eastAsia="Times New Roman"/>
          <w:color w:val="000000" w:themeColor="text1"/>
          <w:kern w:val="0"/>
          <w:sz w:val="21"/>
          <w:szCs w:val="21"/>
          <w:lang w:val="zh-CN"/>
        </w:rPr>
        <w:t>52</w:t>
      </w:r>
      <w:r>
        <w:rPr>
          <w:rFonts w:ascii="宋体" w:hAnsi="宋体" w:cs="宋体" w:hint="eastAsia"/>
          <w:color w:val="000000" w:themeColor="text1"/>
          <w:kern w:val="0"/>
          <w:sz w:val="21"/>
          <w:szCs w:val="21"/>
          <w:lang w:val="zh-CN"/>
        </w:rPr>
        <w:t>、所有权或使用权受限的资产；</w:t>
      </w:r>
    </w:p>
    <w:p w:rsidR="00903B3F" w:rsidRDefault="00616D0D">
      <w:pPr>
        <w:autoSpaceDE w:val="0"/>
        <w:autoSpaceDN w:val="0"/>
        <w:adjustRightInd w:val="0"/>
        <w:snapToGri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1"/>
          <w:lang w:val="zh-CN"/>
        </w:rPr>
        <w:t>注</w:t>
      </w:r>
      <w:r>
        <w:rPr>
          <w:rFonts w:eastAsia="Times New Roman"/>
          <w:color w:val="000000" w:themeColor="text1"/>
          <w:kern w:val="0"/>
          <w:sz w:val="21"/>
          <w:szCs w:val="21"/>
          <w:lang w:val="zh-CN"/>
        </w:rPr>
        <w:t>2</w:t>
      </w:r>
      <w:r>
        <w:rPr>
          <w:rFonts w:ascii="宋体" w:hAnsi="宋体" w:cs="宋体" w:hint="eastAsia"/>
          <w:color w:val="000000" w:themeColor="text1"/>
          <w:kern w:val="0"/>
          <w:sz w:val="21"/>
          <w:szCs w:val="21"/>
          <w:lang w:val="zh-CN"/>
        </w:rPr>
        <w:t>：截止至</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31</w:t>
      </w:r>
      <w:r>
        <w:rPr>
          <w:rFonts w:ascii="宋体" w:hAnsi="宋体" w:cs="宋体" w:hint="eastAsia"/>
          <w:color w:val="000000" w:themeColor="text1"/>
          <w:kern w:val="0"/>
          <w:sz w:val="21"/>
          <w:szCs w:val="21"/>
          <w:lang w:val="zh-CN"/>
        </w:rPr>
        <w:t>日，本公司无存放于境外的货币资金。</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应收账款</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）应收账款分类披露</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1635"/>
        <w:gridCol w:w="763"/>
        <w:gridCol w:w="762"/>
        <w:gridCol w:w="762"/>
        <w:gridCol w:w="763"/>
        <w:gridCol w:w="789"/>
        <w:gridCol w:w="776"/>
        <w:gridCol w:w="797"/>
        <w:gridCol w:w="798"/>
        <w:gridCol w:w="790"/>
        <w:gridCol w:w="932"/>
      </w:tblGrid>
      <w:tr w:rsidR="00903B3F">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期初余额</w:t>
            </w:r>
          </w:p>
        </w:tc>
      </w:tr>
      <w:tr w:rsidR="00903B3F">
        <w:tc>
          <w:tcPr>
            <w:tcW w:w="163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账面价值</w:t>
            </w:r>
          </w:p>
        </w:tc>
      </w:tr>
      <w:tr w:rsidR="00903B3F">
        <w:tc>
          <w:tcPr>
            <w:tcW w:w="163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r>
      <w:tr w:rsidR="00903B3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sz w:val="21"/>
                <w:szCs w:val="21"/>
              </w:rPr>
            </w:pPr>
          </w:p>
        </w:tc>
      </w:tr>
      <w:tr w:rsidR="00903B3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按组合计提坏账准备的应收账款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164,143,934.25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13,764,347.19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8.39%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150,379,587.06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134,007,820.49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12,107,710.85</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9.04%</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121,900,109.64</w:t>
            </w:r>
          </w:p>
        </w:tc>
      </w:tr>
      <w:tr w:rsidR="00903B3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djustRightInd w:val="0"/>
              <w:snapToGrid w:val="0"/>
              <w:spacing w:before="0" w:after="0"/>
              <w:jc w:val="left"/>
              <w:rPr>
                <w:color w:val="000000" w:themeColor="text1"/>
              </w:rPr>
            </w:pPr>
          </w:p>
        </w:tc>
      </w:tr>
      <w:tr w:rsidR="00903B3F">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应收账款组合</w:t>
            </w:r>
            <w:r>
              <w:rPr>
                <w:color w:val="000000" w:themeColor="text1"/>
                <w:sz w:val="21"/>
                <w:szCs w:val="21"/>
              </w:rPr>
              <w:t>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164,143,934.25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13,764,347.19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8.39%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150,379,587.06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134,007,820.49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12,107,710.85</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9.04%</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121,900,109.64</w:t>
            </w:r>
          </w:p>
        </w:tc>
      </w:tr>
      <w:tr w:rsidR="00903B3F">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164,143,934.25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rPr>
            </w:pP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13,764,347.19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rPr>
            </w:pPr>
          </w:p>
        </w:tc>
        <w:tc>
          <w:tcPr>
            <w:tcW w:w="789"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rPr>
            </w:pPr>
            <w:r>
              <w:rPr>
                <w:color w:val="000000" w:themeColor="text1"/>
              </w:rPr>
              <w:t>150,379,587.06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134,007,820.49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rPr>
            </w:pPr>
            <w:r>
              <w:rPr>
                <w:color w:val="000000" w:themeColor="text1"/>
              </w:rPr>
              <w:t>12,107,710.85</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rPr>
            </w:pPr>
          </w:p>
        </w:tc>
        <w:tc>
          <w:tcPr>
            <w:tcW w:w="932"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rPr>
            </w:pPr>
            <w:r>
              <w:rPr>
                <w:color w:val="000000" w:themeColor="text1"/>
              </w:rPr>
              <w:t>121,900,109.64</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按组合计提坏账准备：</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392"/>
        <w:gridCol w:w="2392"/>
        <w:gridCol w:w="2392"/>
        <w:gridCol w:w="2392"/>
      </w:tblGrid>
      <w:tr w:rsidR="00903B3F">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39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计提比例</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年以内（含</w:t>
            </w:r>
            <w:r>
              <w:rPr>
                <w:color w:val="000000" w:themeColor="text1"/>
                <w:sz w:val="21"/>
                <w:szCs w:val="21"/>
              </w:rPr>
              <w:t>1</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158,158,340.26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7,962,906.06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5.03%</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年至</w:t>
            </w:r>
            <w:r>
              <w:rPr>
                <w:color w:val="000000" w:themeColor="text1"/>
                <w:sz w:val="21"/>
                <w:szCs w:val="21"/>
              </w:rPr>
              <w:t>2</w:t>
            </w:r>
            <w:r>
              <w:rPr>
                <w:color w:val="000000" w:themeColor="text1"/>
                <w:sz w:val="21"/>
                <w:szCs w:val="21"/>
              </w:rPr>
              <w:t>年（含</w:t>
            </w:r>
            <w:r>
              <w:rPr>
                <w:color w:val="000000" w:themeColor="text1"/>
                <w:sz w:val="21"/>
                <w:szCs w:val="21"/>
              </w:rPr>
              <w:t>2</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117,018.79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10,781.87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9.21%</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年至</w:t>
            </w:r>
            <w:r>
              <w:rPr>
                <w:color w:val="000000" w:themeColor="text1"/>
                <w:sz w:val="21"/>
                <w:szCs w:val="21"/>
              </w:rPr>
              <w:t>3</w:t>
            </w:r>
            <w:r>
              <w:rPr>
                <w:color w:val="000000" w:themeColor="text1"/>
                <w:sz w:val="21"/>
                <w:szCs w:val="21"/>
              </w:rPr>
              <w:t>年（含</w:t>
            </w:r>
            <w:r>
              <w:rPr>
                <w:color w:val="000000" w:themeColor="text1"/>
                <w:sz w:val="21"/>
                <w:szCs w:val="21"/>
              </w:rPr>
              <w:t>3</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56,180.30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16,695.02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29.72%</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年至</w:t>
            </w:r>
            <w:r>
              <w:rPr>
                <w:color w:val="000000" w:themeColor="text1"/>
                <w:sz w:val="21"/>
                <w:szCs w:val="21"/>
              </w:rPr>
              <w:t>4</w:t>
            </w:r>
            <w:r>
              <w:rPr>
                <w:color w:val="000000" w:themeColor="text1"/>
                <w:sz w:val="21"/>
                <w:szCs w:val="21"/>
              </w:rPr>
              <w:t>年（含</w:t>
            </w:r>
            <w:r>
              <w:rPr>
                <w:color w:val="000000" w:themeColor="text1"/>
                <w:sz w:val="21"/>
                <w:szCs w:val="21"/>
              </w:rPr>
              <w:t>4</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127,340.71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88,910.05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69.82%</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w:t>
            </w:r>
            <w:r>
              <w:rPr>
                <w:color w:val="000000" w:themeColor="text1"/>
                <w:sz w:val="21"/>
                <w:szCs w:val="21"/>
              </w:rPr>
              <w:t>年至</w:t>
            </w:r>
            <w:r>
              <w:rPr>
                <w:color w:val="000000" w:themeColor="text1"/>
                <w:sz w:val="21"/>
                <w:szCs w:val="21"/>
              </w:rPr>
              <w:t>5</w:t>
            </w:r>
            <w:r>
              <w:rPr>
                <w:color w:val="000000" w:themeColor="text1"/>
                <w:sz w:val="21"/>
                <w:szCs w:val="21"/>
              </w:rPr>
              <w:t>年（含</w:t>
            </w:r>
            <w:r>
              <w:rPr>
                <w:color w:val="000000" w:themeColor="text1"/>
                <w:sz w:val="21"/>
                <w:szCs w:val="21"/>
              </w:rPr>
              <w:t>5</w:t>
            </w:r>
            <w:r>
              <w:rPr>
                <w:color w:val="000000" w:themeColor="text1"/>
                <w:sz w:val="21"/>
                <w:szCs w:val="21"/>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16,644.54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16,644.54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w:t>
            </w:r>
            <w:r>
              <w:rPr>
                <w:color w:val="000000" w:themeColor="text1"/>
                <w:sz w:val="21"/>
                <w:szCs w:val="21"/>
              </w:rPr>
              <w:t>年以上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5,668,409.65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5,668,409.65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164,143,934.25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13,764,347.19</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adjustRightInd w:val="0"/>
        <w:snapToGrid w:val="0"/>
        <w:spacing w:before="100" w:after="0"/>
        <w:jc w:val="left"/>
        <w:rPr>
          <w:color w:val="000000" w:themeColor="text1"/>
          <w:sz w:val="21"/>
          <w:szCs w:val="21"/>
        </w:rPr>
      </w:pPr>
      <w:r>
        <w:rPr>
          <w:color w:val="000000" w:themeColor="text1"/>
          <w:sz w:val="21"/>
          <w:szCs w:val="21"/>
        </w:rPr>
        <w:t>确定该组合依据的说明：</w:t>
      </w:r>
    </w:p>
    <w:p w:rsidR="00903B3F" w:rsidRDefault="00616D0D">
      <w:pPr>
        <w:autoSpaceDE w:val="0"/>
        <w:autoSpaceDN w:val="0"/>
        <w:adjustRightInd w:val="0"/>
        <w:spacing w:before="0" w:after="0"/>
        <w:ind w:firstLine="420"/>
        <w:rPr>
          <w:color w:val="000000" w:themeColor="text1"/>
          <w:sz w:val="21"/>
          <w:szCs w:val="21"/>
        </w:rPr>
      </w:pPr>
      <w:r>
        <w:rPr>
          <w:rFonts w:ascii="宋体" w:hAnsi="宋体" w:cs="宋体" w:hint="eastAsia"/>
          <w:color w:val="000000" w:themeColor="text1"/>
          <w:kern w:val="0"/>
          <w:sz w:val="21"/>
          <w:szCs w:val="21"/>
          <w:lang w:val="zh-CN"/>
        </w:rPr>
        <w:t>注：确定上述组合的依据详见本报告五、</w:t>
      </w:r>
      <w:r>
        <w:rPr>
          <w:rFonts w:eastAsia="Times New Roman"/>
          <w:color w:val="000000" w:themeColor="text1"/>
          <w:kern w:val="0"/>
          <w:sz w:val="21"/>
          <w:szCs w:val="21"/>
          <w:lang w:val="zh-CN"/>
        </w:rPr>
        <w:t>11“</w:t>
      </w:r>
      <w:r>
        <w:rPr>
          <w:rFonts w:ascii="宋体" w:hAnsi="宋体" w:cs="宋体" w:hint="eastAsia"/>
          <w:color w:val="000000" w:themeColor="text1"/>
          <w:kern w:val="0"/>
          <w:sz w:val="21"/>
          <w:szCs w:val="21"/>
          <w:lang w:val="zh-CN"/>
        </w:rPr>
        <w:t>金融资产减值</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如是按照预期信用损失一般模型计提应收账款坏账准备，请参照其他应收款的披露方式披露坏账准备的相关信息：</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按账龄披露</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4784"/>
        <w:gridCol w:w="4784"/>
      </w:tblGrid>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年以内（含</w:t>
            </w:r>
            <w:r>
              <w:rPr>
                <w:color w:val="000000" w:themeColor="text1"/>
                <w:sz w:val="21"/>
                <w:szCs w:val="21"/>
              </w:rPr>
              <w:t>1</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158,158,340.26</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至</w:t>
            </w:r>
            <w:r>
              <w:rPr>
                <w:color w:val="000000" w:themeColor="text1"/>
                <w:sz w:val="21"/>
                <w:szCs w:val="21"/>
              </w:rPr>
              <w:t>2</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117,018.79</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至</w:t>
            </w:r>
            <w:r>
              <w:rPr>
                <w:color w:val="000000" w:themeColor="text1"/>
                <w:sz w:val="21"/>
                <w:szCs w:val="21"/>
              </w:rPr>
              <w:t>3</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56,180.30</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5,812,394.90</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至</w:t>
            </w:r>
            <w:r>
              <w:rPr>
                <w:color w:val="000000" w:themeColor="text1"/>
                <w:sz w:val="21"/>
                <w:szCs w:val="21"/>
              </w:rPr>
              <w:t>4</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127,340.71</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至</w:t>
            </w:r>
            <w:r>
              <w:rPr>
                <w:color w:val="000000" w:themeColor="text1"/>
                <w:sz w:val="21"/>
                <w:szCs w:val="21"/>
              </w:rPr>
              <w:t>5</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16,644.54</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5,668,409.65</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164,143,934.25</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）本期计提、收回或转回的坏账准备情况</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本期计提坏账准备情况：</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1992"/>
        <w:gridCol w:w="1695"/>
        <w:gridCol w:w="1410"/>
        <w:gridCol w:w="1110"/>
        <w:gridCol w:w="1110"/>
        <w:gridCol w:w="990"/>
        <w:gridCol w:w="1264"/>
      </w:tblGrid>
      <w:tr w:rsidR="00903B3F">
        <w:tc>
          <w:tcPr>
            <w:tcW w:w="19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类别</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462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本期变动金额</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199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69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4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w:t>
            </w:r>
          </w:p>
        </w:tc>
        <w:tc>
          <w:tcPr>
            <w:tcW w:w="11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收回或转回</w:t>
            </w:r>
          </w:p>
        </w:tc>
        <w:tc>
          <w:tcPr>
            <w:tcW w:w="11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核销</w:t>
            </w:r>
          </w:p>
        </w:tc>
        <w:tc>
          <w:tcPr>
            <w:tcW w:w="9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1264"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应收账款坏账准备</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12,107,710.85</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1,656,803.70</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167.36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13,764,347.19</w:t>
            </w:r>
          </w:p>
        </w:tc>
      </w:tr>
      <w:tr w:rsidR="00903B3F">
        <w:tc>
          <w:tcPr>
            <w:tcW w:w="19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12,107,710.85</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1,656,803.70</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167.36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13,764,347.19</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）本期实际核销的应收账款情况</w:t>
      </w:r>
    </w:p>
    <w:p w:rsidR="00903B3F" w:rsidRDefault="00616D0D">
      <w:pPr>
        <w:adjustRightInd w:val="0"/>
        <w:snapToGrid w:val="0"/>
        <w:spacing w:before="0" w:after="0"/>
        <w:ind w:firstLineChars="200" w:firstLine="480"/>
        <w:rPr>
          <w:sz w:val="24"/>
          <w:szCs w:val="24"/>
        </w:rPr>
      </w:pPr>
      <w:r>
        <w:rPr>
          <w:rFonts w:hint="eastAsia"/>
          <w:sz w:val="24"/>
          <w:szCs w:val="24"/>
        </w:rPr>
        <w:t>本年核销无法收回零星应收账款金额</w:t>
      </w:r>
      <w:r>
        <w:rPr>
          <w:rFonts w:hint="eastAsia"/>
          <w:sz w:val="24"/>
          <w:szCs w:val="24"/>
        </w:rPr>
        <w:t>1</w:t>
      </w:r>
      <w:r>
        <w:rPr>
          <w:sz w:val="24"/>
          <w:szCs w:val="24"/>
        </w:rPr>
        <w:t>67.36</w:t>
      </w:r>
      <w:r>
        <w:rPr>
          <w:rFonts w:hint="eastAsia"/>
          <w:sz w:val="24"/>
          <w:szCs w:val="24"/>
        </w:rPr>
        <w:t>元。</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4</w:t>
      </w:r>
      <w:r>
        <w:rPr>
          <w:b w:val="0"/>
          <w:color w:val="000000" w:themeColor="text1"/>
          <w:sz w:val="24"/>
          <w:szCs w:val="24"/>
        </w:rPr>
        <w:t>）按欠款方归集的年末余额前五名的应收账款情况</w:t>
      </w:r>
    </w:p>
    <w:p w:rsidR="00903B3F" w:rsidRDefault="00616D0D">
      <w:pPr>
        <w:autoSpaceDE w:val="0"/>
        <w:autoSpaceDN w:val="0"/>
        <w:adjustRightInd w:val="0"/>
        <w:snapToGrid w:val="0"/>
        <w:spacing w:before="0" w:after="0"/>
        <w:ind w:firstLineChars="200" w:firstLine="480"/>
        <w:rPr>
          <w:rFonts w:eastAsia="Times New Roman"/>
          <w:bCs/>
          <w:color w:val="000000" w:themeColor="text1"/>
          <w:kern w:val="0"/>
          <w:sz w:val="24"/>
          <w:szCs w:val="24"/>
          <w:lang w:val="zh-CN"/>
        </w:rPr>
      </w:pPr>
      <w:r>
        <w:rPr>
          <w:rFonts w:ascii="宋体" w:hAnsi="宋体" w:cs="宋体" w:hint="eastAsia"/>
          <w:bCs/>
          <w:color w:val="000000" w:themeColor="text1"/>
          <w:kern w:val="0"/>
          <w:sz w:val="24"/>
          <w:szCs w:val="24"/>
          <w:lang w:val="zh-CN"/>
        </w:rPr>
        <w:t>本公司按欠款方归集的年末余额前五名应收账款汇总金额为</w:t>
      </w:r>
      <w:r>
        <w:rPr>
          <w:rFonts w:eastAsia="Times New Roman"/>
          <w:bCs/>
          <w:color w:val="000000" w:themeColor="text1"/>
          <w:kern w:val="0"/>
          <w:sz w:val="24"/>
          <w:szCs w:val="24"/>
          <w:lang w:val="zh-CN"/>
        </w:rPr>
        <w:t>28,031,647.78</w:t>
      </w:r>
      <w:r>
        <w:rPr>
          <w:rFonts w:ascii="宋体" w:hAnsi="宋体" w:cs="宋体" w:hint="eastAsia"/>
          <w:bCs/>
          <w:color w:val="000000" w:themeColor="text1"/>
          <w:kern w:val="0"/>
          <w:sz w:val="24"/>
          <w:szCs w:val="24"/>
          <w:lang w:val="zh-CN"/>
        </w:rPr>
        <w:t>元，占应收账款年末余额合计数的比例为</w:t>
      </w:r>
      <w:r>
        <w:rPr>
          <w:rFonts w:eastAsia="Times New Roman"/>
          <w:bCs/>
          <w:color w:val="000000" w:themeColor="text1"/>
          <w:kern w:val="0"/>
          <w:sz w:val="24"/>
          <w:szCs w:val="24"/>
          <w:lang w:val="zh-CN"/>
        </w:rPr>
        <w:t>17.08%</w:t>
      </w:r>
      <w:r>
        <w:rPr>
          <w:rFonts w:ascii="宋体" w:hAnsi="宋体" w:cs="宋体" w:hint="eastAsia"/>
          <w:bCs/>
          <w:color w:val="000000" w:themeColor="text1"/>
          <w:kern w:val="0"/>
          <w:sz w:val="24"/>
          <w:szCs w:val="24"/>
          <w:lang w:val="zh-CN"/>
        </w:rPr>
        <w:t>，相应计提的坏账准备年末余额汇总金额为</w:t>
      </w:r>
      <w:r>
        <w:rPr>
          <w:rFonts w:eastAsia="Times New Roman"/>
          <w:bCs/>
          <w:color w:val="000000" w:themeColor="text1"/>
          <w:kern w:val="0"/>
          <w:sz w:val="24"/>
          <w:szCs w:val="24"/>
          <w:lang w:val="zh-CN"/>
        </w:rPr>
        <w:t>1,410,467.33</w:t>
      </w:r>
      <w:r>
        <w:rPr>
          <w:rFonts w:ascii="宋体" w:hAnsi="宋体" w:cs="宋体" w:hint="eastAsia"/>
          <w:bCs/>
          <w:color w:val="000000" w:themeColor="text1"/>
          <w:kern w:val="0"/>
          <w:sz w:val="24"/>
          <w:szCs w:val="24"/>
          <w:lang w:val="zh-CN"/>
        </w:rPr>
        <w:t>元。</w:t>
      </w:r>
    </w:p>
    <w:p w:rsidR="00903B3F" w:rsidRDefault="00616D0D">
      <w:pPr>
        <w:pStyle w:val="Section"/>
        <w:keepNext w:val="0"/>
        <w:keepLines w:val="0"/>
        <w:adjustRightInd w:val="0"/>
        <w:snapToGrid w:val="0"/>
        <w:spacing w:before="100" w:after="0" w:line="240" w:lineRule="auto"/>
        <w:outlineLvl w:val="3"/>
        <w:rPr>
          <w:rFonts w:eastAsia="Times New Roman"/>
          <w:b w:val="0"/>
          <w:color w:val="000000" w:themeColor="text1"/>
          <w:kern w:val="0"/>
          <w:sz w:val="24"/>
          <w:szCs w:val="24"/>
          <w:lang w:val="zh-CN"/>
        </w:rPr>
      </w:pPr>
      <w:r>
        <w:rPr>
          <w:b w:val="0"/>
          <w:color w:val="000000" w:themeColor="text1"/>
          <w:sz w:val="24"/>
          <w:szCs w:val="24"/>
        </w:rPr>
        <w:t>（</w:t>
      </w:r>
      <w:r>
        <w:rPr>
          <w:b w:val="0"/>
          <w:color w:val="000000" w:themeColor="text1"/>
          <w:sz w:val="24"/>
          <w:szCs w:val="24"/>
        </w:rPr>
        <w:t>5</w:t>
      </w:r>
      <w:r>
        <w:rPr>
          <w:b w:val="0"/>
          <w:color w:val="000000" w:themeColor="text1"/>
          <w:sz w:val="24"/>
          <w:szCs w:val="24"/>
        </w:rPr>
        <w:t>）</w:t>
      </w:r>
      <w:r>
        <w:rPr>
          <w:rFonts w:ascii="宋体" w:hAnsi="宋体" w:cs="宋体" w:hint="eastAsia"/>
          <w:b w:val="0"/>
          <w:color w:val="000000" w:themeColor="text1"/>
          <w:kern w:val="0"/>
          <w:sz w:val="24"/>
          <w:szCs w:val="24"/>
          <w:lang w:val="zh-CN"/>
        </w:rPr>
        <w:t>应收账款期末余额中应收持有公司</w:t>
      </w:r>
      <w:r>
        <w:rPr>
          <w:rFonts w:eastAsia="Times New Roman"/>
          <w:b w:val="0"/>
          <w:color w:val="000000" w:themeColor="text1"/>
          <w:kern w:val="0"/>
          <w:sz w:val="24"/>
          <w:szCs w:val="24"/>
          <w:lang w:val="zh-CN"/>
        </w:rPr>
        <w:t>5%(</w:t>
      </w:r>
      <w:r>
        <w:rPr>
          <w:rFonts w:ascii="宋体" w:hAnsi="宋体" w:cs="宋体" w:hint="eastAsia"/>
          <w:b w:val="0"/>
          <w:color w:val="000000" w:themeColor="text1"/>
          <w:kern w:val="0"/>
          <w:sz w:val="24"/>
          <w:szCs w:val="24"/>
          <w:lang w:val="zh-CN"/>
        </w:rPr>
        <w:t>含</w:t>
      </w:r>
      <w:r>
        <w:rPr>
          <w:rFonts w:eastAsia="Times New Roman"/>
          <w:b w:val="0"/>
          <w:color w:val="000000" w:themeColor="text1"/>
          <w:kern w:val="0"/>
          <w:sz w:val="24"/>
          <w:szCs w:val="24"/>
          <w:lang w:val="zh-CN"/>
        </w:rPr>
        <w:t>5%)</w:t>
      </w:r>
      <w:r>
        <w:rPr>
          <w:rFonts w:ascii="宋体" w:hAnsi="宋体" w:cs="宋体" w:hint="eastAsia"/>
          <w:b w:val="0"/>
          <w:color w:val="000000" w:themeColor="text1"/>
          <w:kern w:val="0"/>
          <w:sz w:val="24"/>
          <w:szCs w:val="24"/>
          <w:lang w:val="zh-CN"/>
        </w:rPr>
        <w:t>以上表决权股份的股东单位及其他关联方的款项详见本报告十二、</w:t>
      </w:r>
      <w:r>
        <w:rPr>
          <w:rFonts w:eastAsia="Times New Roman"/>
          <w:b w:val="0"/>
          <w:color w:val="000000" w:themeColor="text1"/>
          <w:kern w:val="0"/>
          <w:sz w:val="24"/>
          <w:szCs w:val="24"/>
          <w:lang w:val="zh-CN"/>
        </w:rPr>
        <w:t>“</w:t>
      </w:r>
      <w:r>
        <w:rPr>
          <w:rFonts w:ascii="宋体" w:hAnsi="宋体" w:cs="宋体" w:hint="eastAsia"/>
          <w:b w:val="0"/>
          <w:color w:val="000000" w:themeColor="text1"/>
          <w:kern w:val="0"/>
          <w:sz w:val="24"/>
          <w:szCs w:val="24"/>
          <w:lang w:val="zh-CN"/>
        </w:rPr>
        <w:t>关联方及关联交易</w:t>
      </w:r>
      <w:r>
        <w:rPr>
          <w:rFonts w:eastAsia="Times New Roman"/>
          <w:b w:val="0"/>
          <w:color w:val="000000" w:themeColor="text1"/>
          <w:kern w:val="0"/>
          <w:sz w:val="24"/>
          <w:szCs w:val="24"/>
          <w:lang w:val="zh-CN"/>
        </w:rPr>
        <w:t>”</w:t>
      </w:r>
      <w:r>
        <w:rPr>
          <w:rFonts w:ascii="宋体" w:hAnsi="宋体" w:cs="宋体" w:hint="eastAsia"/>
          <w:b w:val="0"/>
          <w:color w:val="000000" w:themeColor="text1"/>
          <w:kern w:val="0"/>
          <w:sz w:val="24"/>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预付款项</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）预付款项按账龄列示</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12"/>
        <w:gridCol w:w="1915"/>
        <w:gridCol w:w="1914"/>
        <w:gridCol w:w="1914"/>
        <w:gridCol w:w="1915"/>
      </w:tblGrid>
      <w:tr w:rsidR="00903B3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191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比例</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1</w:t>
            </w:r>
            <w:r>
              <w:rPr>
                <w:color w:val="000000" w:themeColor="text1"/>
                <w:sz w:val="21"/>
                <w:szCs w:val="21"/>
              </w:rPr>
              <w:t>年以内</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230,159,596.99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99.93%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142,908,561.84</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99.98%</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至</w:t>
            </w:r>
            <w:r>
              <w:rPr>
                <w:color w:val="000000" w:themeColor="text1"/>
                <w:sz w:val="21"/>
                <w:szCs w:val="21"/>
              </w:rPr>
              <w:t>2</w:t>
            </w:r>
            <w:r>
              <w:rPr>
                <w:color w:val="000000" w:themeColor="text1"/>
                <w:sz w:val="21"/>
                <w:szCs w:val="21"/>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129,807.37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年以上</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19,006.91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21,573.71</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0.02%</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1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230,308,411.27</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9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142,930,135.55</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adjustRightInd w:val="0"/>
        <w:snapToGrid w:val="0"/>
        <w:spacing w:before="0" w:after="0"/>
        <w:jc w:val="left"/>
        <w:rPr>
          <w:rFonts w:eastAsia="Times New Roman"/>
          <w:color w:val="000000" w:themeColor="text1"/>
          <w:kern w:val="0"/>
          <w:szCs w:val="24"/>
          <w:lang w:val="zh-CN"/>
        </w:rPr>
      </w:pPr>
      <w:r>
        <w:rPr>
          <w:color w:val="000000" w:themeColor="text1"/>
          <w:sz w:val="21"/>
          <w:szCs w:val="21"/>
        </w:rPr>
        <w:t>账龄超过</w:t>
      </w:r>
      <w:r>
        <w:rPr>
          <w:color w:val="000000" w:themeColor="text1"/>
          <w:sz w:val="21"/>
          <w:szCs w:val="21"/>
        </w:rPr>
        <w:t>1</w:t>
      </w:r>
      <w:r>
        <w:rPr>
          <w:color w:val="000000" w:themeColor="text1"/>
          <w:sz w:val="21"/>
          <w:szCs w:val="21"/>
        </w:rPr>
        <w:t>年且金额重要的预付款项未及时结算原因的说明：</w:t>
      </w:r>
      <w:r>
        <w:rPr>
          <w:rFonts w:ascii="宋体" w:hAnsi="宋体" w:cs="宋体" w:hint="eastAsia"/>
          <w:color w:val="000000" w:themeColor="text1"/>
          <w:kern w:val="0"/>
          <w:sz w:val="21"/>
          <w:szCs w:val="21"/>
          <w:lang w:val="zh-CN"/>
        </w:rPr>
        <w:t>截至报告期末本公司无账龄超过</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年且金额重要的预付款项。</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）按预付对象归集的期末余额前五名的预付款情况</w:t>
      </w:r>
    </w:p>
    <w:p w:rsidR="00903B3F" w:rsidRDefault="00616D0D">
      <w:pPr>
        <w:autoSpaceDE w:val="0"/>
        <w:autoSpaceDN w:val="0"/>
        <w:adjustRightInd w:val="0"/>
        <w:snapToGrid w:val="0"/>
        <w:spacing w:before="0" w:after="0"/>
        <w:ind w:firstLineChars="200" w:firstLine="480"/>
        <w:rPr>
          <w:rFonts w:eastAsia="Times New Roman"/>
          <w:color w:val="000000" w:themeColor="text1"/>
          <w:kern w:val="0"/>
          <w:sz w:val="24"/>
          <w:szCs w:val="24"/>
          <w:lang w:val="zh-CN"/>
        </w:rPr>
      </w:pPr>
      <w:r>
        <w:rPr>
          <w:rFonts w:ascii="宋体" w:hAnsi="宋体" w:cs="宋体" w:hint="eastAsia"/>
          <w:bCs/>
          <w:color w:val="000000" w:themeColor="text1"/>
          <w:kern w:val="0"/>
          <w:sz w:val="24"/>
          <w:szCs w:val="24"/>
          <w:lang w:val="zh-CN"/>
        </w:rPr>
        <w:t>本公司按预付对象归集的年末余额前五名预付账款汇总金额为</w:t>
      </w:r>
      <w:r>
        <w:rPr>
          <w:rFonts w:eastAsia="Times New Roman"/>
          <w:bCs/>
          <w:color w:val="000000" w:themeColor="text1"/>
          <w:kern w:val="0"/>
          <w:sz w:val="24"/>
          <w:szCs w:val="24"/>
          <w:lang w:val="zh-CN"/>
        </w:rPr>
        <w:t>56,452,324.93</w:t>
      </w:r>
      <w:r>
        <w:rPr>
          <w:rFonts w:ascii="宋体" w:hAnsi="宋体" w:cs="宋体" w:hint="eastAsia"/>
          <w:bCs/>
          <w:color w:val="000000" w:themeColor="text1"/>
          <w:kern w:val="0"/>
          <w:sz w:val="24"/>
          <w:szCs w:val="24"/>
          <w:lang w:val="zh-CN"/>
        </w:rPr>
        <w:t>元，占预付账款年末余额合计数的比例为</w:t>
      </w:r>
      <w:r>
        <w:rPr>
          <w:rFonts w:eastAsia="Times New Roman"/>
          <w:bCs/>
          <w:color w:val="000000" w:themeColor="text1"/>
          <w:kern w:val="0"/>
          <w:sz w:val="24"/>
          <w:szCs w:val="24"/>
          <w:lang w:val="zh-CN"/>
        </w:rPr>
        <w:t>24.51%</w:t>
      </w:r>
      <w:r>
        <w:rPr>
          <w:rFonts w:ascii="宋体" w:hAnsi="宋体" w:cs="宋体" w:hint="eastAsia"/>
          <w:bCs/>
          <w:color w:val="000000" w:themeColor="text1"/>
          <w:kern w:val="0"/>
          <w:sz w:val="24"/>
          <w:szCs w:val="24"/>
          <w:lang w:val="zh-CN"/>
        </w:rPr>
        <w:t>。</w:t>
      </w:r>
    </w:p>
    <w:p w:rsidR="00903B3F" w:rsidRDefault="00616D0D">
      <w:pPr>
        <w:adjustRightInd w:val="0"/>
        <w:snapToGrid w:val="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hint="eastAsia"/>
          <w:color w:val="000000" w:themeColor="text1"/>
          <w:kern w:val="0"/>
          <w:sz w:val="24"/>
          <w:szCs w:val="24"/>
        </w:rPr>
        <w:t>3</w:t>
      </w:r>
      <w:r>
        <w:rPr>
          <w:rFonts w:ascii="宋体" w:hAnsi="宋体" w:cs="宋体" w:hint="eastAsia"/>
          <w:color w:val="000000" w:themeColor="text1"/>
          <w:kern w:val="0"/>
          <w:sz w:val="24"/>
          <w:szCs w:val="24"/>
          <w:lang w:val="zh-CN"/>
        </w:rPr>
        <w:t>）预付账款期末余额中预付持有公司</w:t>
      </w:r>
      <w:r>
        <w:rPr>
          <w:rFonts w:eastAsia="Times New Roman"/>
          <w:color w:val="000000" w:themeColor="text1"/>
          <w:kern w:val="0"/>
          <w:sz w:val="24"/>
          <w:szCs w:val="24"/>
          <w:lang w:val="zh-CN"/>
        </w:rPr>
        <w:t>5%(</w:t>
      </w:r>
      <w:r>
        <w:rPr>
          <w:rFonts w:ascii="宋体" w:hAnsi="宋体" w:cs="宋体" w:hint="eastAsia"/>
          <w:color w:val="000000" w:themeColor="text1"/>
          <w:kern w:val="0"/>
          <w:sz w:val="24"/>
          <w:szCs w:val="24"/>
          <w:lang w:val="zh-CN"/>
        </w:rPr>
        <w:t>含</w:t>
      </w:r>
      <w:r>
        <w:rPr>
          <w:rFonts w:eastAsia="Times New Roman"/>
          <w:color w:val="000000" w:themeColor="text1"/>
          <w:kern w:val="0"/>
          <w:sz w:val="24"/>
          <w:szCs w:val="24"/>
          <w:lang w:val="zh-CN"/>
        </w:rPr>
        <w:t>5%)</w:t>
      </w:r>
      <w:r>
        <w:rPr>
          <w:rFonts w:ascii="宋体" w:hAnsi="宋体" w:cs="宋体" w:hint="eastAsia"/>
          <w:color w:val="000000" w:themeColor="text1"/>
          <w:kern w:val="0"/>
          <w:sz w:val="24"/>
          <w:szCs w:val="24"/>
          <w:lang w:val="zh-CN"/>
        </w:rPr>
        <w:t>以上表决权股份的股东单位及其他关联方的款项详见本报告十二、</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关联方及关联交易</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其他应收款</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40,726,686.73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35,493,921.17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40,726,686.73</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35,493,921.17</w:t>
            </w:r>
          </w:p>
        </w:tc>
      </w:tr>
    </w:tbl>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）其他应收款</w:t>
      </w:r>
    </w:p>
    <w:p w:rsidR="00903B3F" w:rsidRDefault="00616D0D">
      <w:pPr>
        <w:pStyle w:val="Section"/>
        <w:keepNext w:val="0"/>
        <w:keepLines w:val="0"/>
        <w:adjustRightInd w:val="0"/>
        <w:snapToGrid w:val="0"/>
        <w:spacing w:before="0" w:after="0" w:line="240" w:lineRule="auto"/>
        <w:outlineLvl w:val="4"/>
        <w:rPr>
          <w:rFonts w:asciiTheme="minorEastAsia" w:eastAsiaTheme="minorEastAsia" w:hAnsiTheme="minorEastAsia"/>
          <w:b w:val="0"/>
          <w:color w:val="000000" w:themeColor="text1"/>
          <w:sz w:val="24"/>
          <w:szCs w:val="24"/>
        </w:rPr>
      </w:pPr>
      <w:r>
        <w:rPr>
          <w:rFonts w:asciiTheme="minorEastAsia" w:eastAsiaTheme="minorEastAsia" w:hAnsiTheme="minorEastAsia"/>
          <w:b w:val="0"/>
          <w:sz w:val="24"/>
          <w:szCs w:val="24"/>
        </w:rPr>
        <w:t>①</w:t>
      </w:r>
      <w:r>
        <w:rPr>
          <w:rFonts w:asciiTheme="minorEastAsia" w:eastAsiaTheme="minorEastAsia" w:hAnsiTheme="minorEastAsia"/>
          <w:b w:val="0"/>
          <w:color w:val="000000" w:themeColor="text1"/>
          <w:sz w:val="24"/>
          <w:szCs w:val="24"/>
        </w:rPr>
        <w:t>其他应收款按款项性质分类情况</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1"/>
        <w:gridCol w:w="3191"/>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期初账面余额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保证金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37,084,068.68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29,515,803.19</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备用金借支</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1,144,600.42</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1,301,246.82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对关联公司的应收款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154,798.72</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49,928.95</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对非关联公司的应收款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35,860,460.38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32,712,683.68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74,243,928.20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63,579,662.64</w:t>
            </w:r>
          </w:p>
        </w:tc>
      </w:tr>
    </w:tbl>
    <w:p w:rsidR="00903B3F" w:rsidRDefault="00616D0D">
      <w:pPr>
        <w:pStyle w:val="Section"/>
        <w:keepNext w:val="0"/>
        <w:keepLines w:val="0"/>
        <w:adjustRightInd w:val="0"/>
        <w:snapToGrid w:val="0"/>
        <w:spacing w:before="100" w:after="0" w:line="240" w:lineRule="auto"/>
        <w:outlineLvl w:val="4"/>
        <w:rPr>
          <w:rFonts w:asciiTheme="minorEastAsia" w:eastAsiaTheme="minorEastAsia" w:hAnsiTheme="minorEastAsia"/>
          <w:b w:val="0"/>
          <w:color w:val="000000" w:themeColor="text1"/>
          <w:sz w:val="24"/>
          <w:szCs w:val="24"/>
        </w:rPr>
      </w:pPr>
      <w:r>
        <w:rPr>
          <w:rFonts w:asciiTheme="minorEastAsia" w:eastAsiaTheme="minorEastAsia" w:hAnsiTheme="minorEastAsia"/>
          <w:b w:val="0"/>
          <w:sz w:val="24"/>
          <w:szCs w:val="24"/>
        </w:rPr>
        <w:t>②</w:t>
      </w:r>
      <w:r>
        <w:rPr>
          <w:rFonts w:asciiTheme="minorEastAsia" w:eastAsiaTheme="minorEastAsia" w:hAnsiTheme="minorEastAsia"/>
          <w:b w:val="0"/>
          <w:color w:val="000000" w:themeColor="text1"/>
          <w:sz w:val="24"/>
          <w:szCs w:val="24"/>
        </w:rPr>
        <w:t>坏账准备计提情况</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157"/>
        <w:gridCol w:w="1740"/>
        <w:gridCol w:w="2130"/>
        <w:gridCol w:w="2190"/>
        <w:gridCol w:w="1351"/>
      </w:tblGrid>
      <w:tr w:rsidR="00903B3F">
        <w:tc>
          <w:tcPr>
            <w:tcW w:w="215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第一阶段</w:t>
            </w:r>
          </w:p>
        </w:tc>
        <w:tc>
          <w:tcPr>
            <w:tcW w:w="21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第二阶段</w:t>
            </w:r>
          </w:p>
        </w:tc>
        <w:tc>
          <w:tcPr>
            <w:tcW w:w="2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第三阶段</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215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未来</w:t>
            </w:r>
            <w:r>
              <w:rPr>
                <w:color w:val="000000" w:themeColor="text1"/>
                <w:sz w:val="21"/>
                <w:szCs w:val="21"/>
              </w:rPr>
              <w:t>12</w:t>
            </w:r>
            <w:r>
              <w:rPr>
                <w:color w:val="000000" w:themeColor="text1"/>
                <w:sz w:val="21"/>
                <w:szCs w:val="21"/>
              </w:rPr>
              <w:t>个月预期信用损失</w:t>
            </w:r>
          </w:p>
        </w:tc>
        <w:tc>
          <w:tcPr>
            <w:tcW w:w="21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整个存续期预期信用损失</w:t>
            </w:r>
            <w:r>
              <w:rPr>
                <w:color w:val="000000" w:themeColor="text1"/>
                <w:sz w:val="21"/>
                <w:szCs w:val="21"/>
              </w:rPr>
              <w:t>(</w:t>
            </w:r>
            <w:r>
              <w:rPr>
                <w:color w:val="000000" w:themeColor="text1"/>
                <w:sz w:val="21"/>
                <w:szCs w:val="21"/>
              </w:rPr>
              <w:t>未发生信用减值</w:t>
            </w:r>
            <w:r>
              <w:rPr>
                <w:color w:val="000000" w:themeColor="text1"/>
                <w:sz w:val="21"/>
                <w:szCs w:val="21"/>
              </w:rPr>
              <w:t>)</w:t>
            </w:r>
          </w:p>
        </w:tc>
        <w:tc>
          <w:tcPr>
            <w:tcW w:w="2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整个存续期预期信用损失</w:t>
            </w:r>
            <w:r>
              <w:rPr>
                <w:color w:val="000000" w:themeColor="text1"/>
                <w:sz w:val="21"/>
                <w:szCs w:val="21"/>
              </w:rPr>
              <w:t>(</w:t>
            </w:r>
            <w:r>
              <w:rPr>
                <w:color w:val="000000" w:themeColor="text1"/>
                <w:sz w:val="21"/>
                <w:szCs w:val="21"/>
              </w:rPr>
              <w:t>已发生信用减值</w:t>
            </w:r>
            <w:r>
              <w:rPr>
                <w:color w:val="000000" w:themeColor="text1"/>
                <w:sz w:val="21"/>
                <w:szCs w:val="21"/>
              </w:rPr>
              <w:t>)</w:t>
            </w:r>
          </w:p>
        </w:tc>
        <w:tc>
          <w:tcPr>
            <w:tcW w:w="1351"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w:t>
            </w:r>
            <w:r>
              <w:rPr>
                <w:color w:val="000000" w:themeColor="text1"/>
                <w:sz w:val="21"/>
                <w:szCs w:val="21"/>
              </w:rPr>
              <w:t>月</w:t>
            </w:r>
            <w:r>
              <w:rPr>
                <w:color w:val="000000" w:themeColor="text1"/>
                <w:sz w:val="21"/>
                <w:szCs w:val="21"/>
              </w:rPr>
              <w:t>1</w:t>
            </w:r>
            <w:r>
              <w:rPr>
                <w:color w:val="000000" w:themeColor="text1"/>
                <w:sz w:val="21"/>
                <w:szCs w:val="21"/>
              </w:rPr>
              <w:t>日余额</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18,754,415.79</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9,331,325.68</w:t>
            </w: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28,085,741.47</w:t>
            </w:r>
          </w:p>
        </w:tc>
      </w:tr>
      <w:tr w:rsidR="00903B3F">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w:t>
            </w:r>
            <w:r>
              <w:rPr>
                <w:color w:val="000000" w:themeColor="text1"/>
                <w:sz w:val="21"/>
                <w:szCs w:val="21"/>
              </w:rPr>
              <w:t>月</w:t>
            </w:r>
            <w:r>
              <w:rPr>
                <w:color w:val="000000" w:themeColor="text1"/>
                <w:sz w:val="21"/>
                <w:szCs w:val="21"/>
              </w:rPr>
              <w:t>1</w:t>
            </w:r>
            <w:r>
              <w:rPr>
                <w:color w:val="000000" w:themeColor="text1"/>
                <w:sz w:val="21"/>
                <w:szCs w:val="21"/>
              </w:rPr>
              <w:t>日余额在本期</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1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35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w:t>
            </w:r>
            <w:r>
              <w:rPr>
                <w:color w:val="000000" w:themeColor="text1"/>
                <w:sz w:val="21"/>
                <w:szCs w:val="21"/>
              </w:rPr>
              <w:t>转入第三阶段</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-8,380.50</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8,380.50</w:t>
            </w: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本期计提</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5,431,500.00</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5,431,500.00</w:t>
            </w:r>
          </w:p>
        </w:tc>
      </w:tr>
      <w:tr w:rsidR="00903B3F">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日余额</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24,177,535.29</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9,339,706.18</w:t>
            </w: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33,517,241.47</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lastRenderedPageBreak/>
        <w:t>损失准备本期变动金额重大的账面余额变动情况</w:t>
      </w:r>
    </w:p>
    <w:p w:rsidR="00903B3F" w:rsidRDefault="00616D0D">
      <w:pPr>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left"/>
        <w:rPr>
          <w:color w:val="000000" w:themeColor="text1"/>
          <w:sz w:val="24"/>
          <w:szCs w:val="24"/>
        </w:rPr>
      </w:pPr>
      <w:r>
        <w:rPr>
          <w:color w:val="000000" w:themeColor="text1"/>
          <w:sz w:val="24"/>
          <w:szCs w:val="24"/>
        </w:rPr>
        <w:t>按账龄披露</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4784"/>
        <w:gridCol w:w="4784"/>
      </w:tblGrid>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年以内（含</w:t>
            </w:r>
            <w:r>
              <w:rPr>
                <w:color w:val="000000" w:themeColor="text1"/>
                <w:sz w:val="21"/>
                <w:szCs w:val="21"/>
              </w:rPr>
              <w:t>1</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24,184,424.92</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至</w:t>
            </w:r>
            <w:r>
              <w:rPr>
                <w:color w:val="000000" w:themeColor="text1"/>
                <w:sz w:val="21"/>
                <w:szCs w:val="21"/>
              </w:rPr>
              <w:t>2</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6,767,847.72</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至</w:t>
            </w:r>
            <w:r>
              <w:rPr>
                <w:color w:val="000000" w:themeColor="text1"/>
                <w:sz w:val="21"/>
                <w:szCs w:val="21"/>
              </w:rPr>
              <w:t>3</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7,207,298.73</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36,084,356.83</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至</w:t>
            </w:r>
            <w:r>
              <w:rPr>
                <w:color w:val="000000" w:themeColor="text1"/>
                <w:sz w:val="21"/>
                <w:szCs w:val="21"/>
              </w:rPr>
              <w:t>4</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5,452,881.71</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至</w:t>
            </w:r>
            <w:r>
              <w:rPr>
                <w:color w:val="000000" w:themeColor="text1"/>
                <w:sz w:val="21"/>
                <w:szCs w:val="21"/>
              </w:rPr>
              <w:t>5</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9,270,947.81</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21,360,527.31</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74,243,928.20</w:t>
            </w:r>
          </w:p>
        </w:tc>
      </w:tr>
    </w:tbl>
    <w:p w:rsidR="00903B3F" w:rsidRDefault="00616D0D">
      <w:pPr>
        <w:pStyle w:val="Section"/>
        <w:keepNext w:val="0"/>
        <w:keepLines w:val="0"/>
        <w:adjustRightInd w:val="0"/>
        <w:snapToGrid w:val="0"/>
        <w:spacing w:before="100" w:after="0" w:line="240" w:lineRule="auto"/>
        <w:outlineLvl w:val="4"/>
        <w:rPr>
          <w:rFonts w:asciiTheme="minorEastAsia" w:eastAsiaTheme="minorEastAsia" w:hAnsiTheme="minorEastAsia"/>
          <w:b w:val="0"/>
          <w:color w:val="000000" w:themeColor="text1"/>
          <w:sz w:val="24"/>
          <w:szCs w:val="24"/>
        </w:rPr>
      </w:pPr>
      <w:r>
        <w:rPr>
          <w:rFonts w:asciiTheme="minorEastAsia" w:eastAsiaTheme="minorEastAsia" w:hAnsiTheme="minorEastAsia"/>
          <w:b w:val="0"/>
          <w:sz w:val="24"/>
          <w:szCs w:val="24"/>
        </w:rPr>
        <w:t>③</w:t>
      </w:r>
      <w:r>
        <w:rPr>
          <w:rFonts w:asciiTheme="minorEastAsia" w:eastAsiaTheme="minorEastAsia" w:hAnsiTheme="minorEastAsia"/>
          <w:b w:val="0"/>
          <w:color w:val="000000" w:themeColor="text1"/>
          <w:sz w:val="24"/>
          <w:szCs w:val="24"/>
        </w:rPr>
        <w:t>本期计提、收回或转回的坏账准备情况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本期计提坏账准备情况：</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947"/>
        <w:gridCol w:w="1590"/>
        <w:gridCol w:w="1470"/>
        <w:gridCol w:w="1215"/>
        <w:gridCol w:w="960"/>
        <w:gridCol w:w="945"/>
        <w:gridCol w:w="1441"/>
      </w:tblGrid>
      <w:tr w:rsidR="00903B3F">
        <w:tc>
          <w:tcPr>
            <w:tcW w:w="194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类别</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459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本期变动金额</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194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4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w:t>
            </w:r>
          </w:p>
        </w:tc>
        <w:tc>
          <w:tcPr>
            <w:tcW w:w="12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收回或转回</w:t>
            </w:r>
          </w:p>
        </w:tc>
        <w:tc>
          <w:tcPr>
            <w:tcW w:w="9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核销</w:t>
            </w:r>
          </w:p>
        </w:tc>
        <w:tc>
          <w:tcPr>
            <w:tcW w:w="9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1441"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其他应收款坏账准备</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28,085,741.47</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5,431,500.00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33,517,241.47</w:t>
            </w:r>
          </w:p>
        </w:tc>
      </w:tr>
      <w:tr w:rsidR="00903B3F">
        <w:tc>
          <w:tcPr>
            <w:tcW w:w="19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28,085,741.47</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5,431,500.00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33,517,241.47</w:t>
            </w:r>
          </w:p>
        </w:tc>
      </w:tr>
    </w:tbl>
    <w:p w:rsidR="00903B3F" w:rsidRDefault="00616D0D">
      <w:pPr>
        <w:pStyle w:val="Section"/>
        <w:keepNext w:val="0"/>
        <w:keepLines w:val="0"/>
        <w:adjustRightInd w:val="0"/>
        <w:snapToGrid w:val="0"/>
        <w:spacing w:before="100" w:after="0" w:line="240" w:lineRule="auto"/>
        <w:outlineLvl w:val="4"/>
        <w:rPr>
          <w:rFonts w:asciiTheme="minorEastAsia" w:eastAsiaTheme="minorEastAsia" w:hAnsiTheme="minorEastAsia"/>
          <w:b w:val="0"/>
          <w:sz w:val="24"/>
          <w:szCs w:val="24"/>
        </w:rPr>
      </w:pPr>
      <w:r>
        <w:rPr>
          <w:rFonts w:asciiTheme="minorEastAsia" w:eastAsiaTheme="minorEastAsia" w:hAnsiTheme="minorEastAsia"/>
          <w:b w:val="0"/>
          <w:sz w:val="24"/>
          <w:szCs w:val="24"/>
        </w:rPr>
        <w:t>④本期实际核销的其他应收款情况</w:t>
      </w:r>
    </w:p>
    <w:p w:rsidR="00903B3F" w:rsidRDefault="00616D0D">
      <w:pPr>
        <w:adjustRightInd w:val="0"/>
        <w:snapToGrid w:val="0"/>
        <w:spacing w:before="0" w:after="0"/>
        <w:jc w:val="left"/>
        <w:rPr>
          <w:rFonts w:eastAsia="Times New Roman"/>
          <w:color w:val="000000" w:themeColor="text1"/>
          <w:kern w:val="0"/>
          <w:sz w:val="24"/>
          <w:szCs w:val="24"/>
          <w:lang w:val="zh-CN"/>
        </w:rPr>
      </w:pPr>
      <w:r>
        <w:rPr>
          <w:rFonts w:hint="eastAsia"/>
          <w:color w:val="000000" w:themeColor="text1"/>
          <w:sz w:val="24"/>
          <w:szCs w:val="24"/>
          <w:lang w:val="zh-CN"/>
        </w:rPr>
        <w:t>无</w:t>
      </w:r>
    </w:p>
    <w:p w:rsidR="00903B3F" w:rsidRDefault="00616D0D">
      <w:pPr>
        <w:pStyle w:val="Section"/>
        <w:keepNext w:val="0"/>
        <w:keepLines w:val="0"/>
        <w:adjustRightInd w:val="0"/>
        <w:snapToGrid w:val="0"/>
        <w:spacing w:before="100" w:after="0" w:line="240" w:lineRule="auto"/>
        <w:outlineLvl w:val="4"/>
        <w:rPr>
          <w:rFonts w:asciiTheme="minorEastAsia" w:eastAsiaTheme="minorEastAsia" w:hAnsiTheme="minorEastAsia"/>
          <w:b w:val="0"/>
          <w:color w:val="000000" w:themeColor="text1"/>
          <w:sz w:val="24"/>
          <w:szCs w:val="24"/>
        </w:rPr>
      </w:pPr>
      <w:r>
        <w:rPr>
          <w:rFonts w:asciiTheme="minorEastAsia" w:eastAsiaTheme="minorEastAsia" w:hAnsiTheme="minorEastAsia"/>
          <w:b w:val="0"/>
          <w:sz w:val="24"/>
          <w:szCs w:val="24"/>
        </w:rPr>
        <w:t>⑤</w:t>
      </w:r>
      <w:r>
        <w:rPr>
          <w:rFonts w:asciiTheme="minorEastAsia" w:eastAsiaTheme="minorEastAsia" w:hAnsiTheme="minorEastAsia"/>
          <w:b w:val="0"/>
          <w:color w:val="000000" w:themeColor="text1"/>
          <w:sz w:val="24"/>
          <w:szCs w:val="24"/>
        </w:rPr>
        <w:t>按欠款方归集的期末余额前五名的其他应收款情况</w:t>
      </w:r>
    </w:p>
    <w:p w:rsidR="00903B3F" w:rsidRDefault="00616D0D">
      <w:pPr>
        <w:jc w:val="right"/>
        <w:rPr>
          <w:color w:val="000000" w:themeColor="text1"/>
          <w:szCs w:val="24"/>
        </w:rPr>
      </w:pPr>
      <w:r>
        <w:rPr>
          <w:color w:val="000000" w:themeColor="text1"/>
          <w:szCs w:val="24"/>
        </w:rPr>
        <w:t>单位：元</w:t>
      </w:r>
    </w:p>
    <w:tbl>
      <w:tblPr>
        <w:tblW w:w="9566" w:type="dxa"/>
        <w:tblInd w:w="28" w:type="dxa"/>
        <w:tblLayout w:type="fixed"/>
        <w:tblCellMar>
          <w:left w:w="28" w:type="dxa"/>
          <w:right w:w="28" w:type="dxa"/>
        </w:tblCellMar>
        <w:tblLook w:val="04A0"/>
      </w:tblPr>
      <w:tblGrid>
        <w:gridCol w:w="2637"/>
        <w:gridCol w:w="1920"/>
        <w:gridCol w:w="1230"/>
        <w:gridCol w:w="1065"/>
        <w:gridCol w:w="1650"/>
        <w:gridCol w:w="1064"/>
      </w:tblGrid>
      <w:tr w:rsidR="00903B3F">
        <w:tc>
          <w:tcPr>
            <w:tcW w:w="26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单位名称</w:t>
            </w:r>
          </w:p>
        </w:tc>
        <w:tc>
          <w:tcPr>
            <w:tcW w:w="19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款项的性质</w:t>
            </w:r>
          </w:p>
        </w:tc>
        <w:tc>
          <w:tcPr>
            <w:tcW w:w="12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期末余额</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账龄</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占其他应收款期末余额合计数的比例</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坏账准备期末余额</w:t>
            </w:r>
          </w:p>
        </w:tc>
      </w:tr>
      <w:tr w:rsidR="00903B3F">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武汉工人文化宫</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对非关联公司的应收款</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6,240,000.00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4-5</w:t>
            </w:r>
            <w:r>
              <w:rPr>
                <w:color w:val="000000" w:themeColor="text1"/>
                <w:szCs w:val="24"/>
              </w:rPr>
              <w:t>年</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8.40%</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4,992,000.00</w:t>
            </w:r>
          </w:p>
        </w:tc>
      </w:tr>
      <w:tr w:rsidR="00903B3F">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武汉新华兆龙大酒店有限公司</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对非关联公司的应收款</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5,165,171.46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5</w:t>
            </w:r>
            <w:r>
              <w:rPr>
                <w:color w:val="000000" w:themeColor="text1"/>
                <w:szCs w:val="24"/>
              </w:rPr>
              <w:t>年以上</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6.96%</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5,165,171.46</w:t>
            </w:r>
          </w:p>
        </w:tc>
      </w:tr>
      <w:tr w:rsidR="00903B3F">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襄阳市银河装饰城有限公司</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对非关联公司的应收款</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4,730,000.00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5</w:t>
            </w:r>
            <w:r>
              <w:rPr>
                <w:color w:val="000000" w:themeColor="text1"/>
                <w:szCs w:val="24"/>
              </w:rPr>
              <w:t>年以上</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6.37%</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4,730,000.00</w:t>
            </w:r>
          </w:p>
        </w:tc>
      </w:tr>
      <w:tr w:rsidR="00903B3F">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武汉新华商业大楼股份有限公司</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对非关联公司的应收款</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2,496,282.80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5</w:t>
            </w:r>
            <w:r>
              <w:rPr>
                <w:color w:val="000000" w:themeColor="text1"/>
                <w:szCs w:val="24"/>
              </w:rPr>
              <w:t>年以上</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3.36%</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2,496,282.80</w:t>
            </w:r>
          </w:p>
        </w:tc>
      </w:tr>
      <w:tr w:rsidR="00903B3F">
        <w:tc>
          <w:tcPr>
            <w:tcW w:w="26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北京京汉宾馆有限责任公司</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对非关联公司的应收款</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1,502,667.75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center"/>
              <w:rPr>
                <w:color w:val="000000" w:themeColor="text1"/>
                <w:szCs w:val="24"/>
              </w:rPr>
            </w:pPr>
            <w:r>
              <w:rPr>
                <w:color w:val="000000" w:themeColor="text1"/>
                <w:szCs w:val="24"/>
              </w:rPr>
              <w:t>5</w:t>
            </w:r>
            <w:r>
              <w:rPr>
                <w:color w:val="000000" w:themeColor="text1"/>
                <w:szCs w:val="24"/>
              </w:rPr>
              <w:t>年以上</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2.02%</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1,502,667.75</w:t>
            </w:r>
          </w:p>
        </w:tc>
      </w:tr>
      <w:tr w:rsidR="00903B3F">
        <w:tc>
          <w:tcPr>
            <w:tcW w:w="26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合计</w:t>
            </w:r>
          </w:p>
        </w:tc>
        <w:tc>
          <w:tcPr>
            <w:tcW w:w="19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20,134,122.01</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27.11%</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18,886,122.01</w:t>
            </w:r>
          </w:p>
        </w:tc>
      </w:tr>
    </w:tbl>
    <w:p w:rsidR="00903B3F" w:rsidRDefault="00616D0D">
      <w:pPr>
        <w:autoSpaceDE w:val="0"/>
        <w:autoSpaceDN w:val="0"/>
        <w:adjustRightInd w:val="0"/>
        <w:snapToGrid w:val="0"/>
        <w:spacing w:before="100" w:after="0"/>
        <w:rPr>
          <w:rFonts w:eastAsia="Times New Roman"/>
          <w:color w:val="000000" w:themeColor="text1"/>
          <w:kern w:val="0"/>
          <w:sz w:val="21"/>
          <w:szCs w:val="24"/>
          <w:lang w:val="zh-CN"/>
        </w:rPr>
      </w:pPr>
      <w:r>
        <w:rPr>
          <w:sz w:val="24"/>
          <w:szCs w:val="24"/>
        </w:rPr>
        <w:t>⑥</w:t>
      </w:r>
      <w:r>
        <w:rPr>
          <w:rFonts w:ascii="宋体" w:hAnsi="宋体" w:cs="宋体" w:hint="eastAsia"/>
          <w:color w:val="000000" w:themeColor="text1"/>
          <w:kern w:val="0"/>
          <w:sz w:val="21"/>
          <w:szCs w:val="24"/>
          <w:lang w:val="zh-CN"/>
        </w:rPr>
        <w:t>其他应收款期末余额中无应付持有公司</w:t>
      </w: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含</w:t>
      </w: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以上表决权股份的股东单位款项，其他应收款期末余额中其他关联方的款项详见本报告十二、</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关联方及关联交易</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5</w:t>
      </w:r>
      <w:r>
        <w:rPr>
          <w:rFonts w:hint="eastAsia"/>
          <w:b w:val="0"/>
          <w:color w:val="000000" w:themeColor="text1"/>
          <w:sz w:val="24"/>
          <w:szCs w:val="24"/>
        </w:rPr>
        <w:t>.</w:t>
      </w:r>
      <w:r>
        <w:rPr>
          <w:b w:val="0"/>
          <w:color w:val="000000" w:themeColor="text1"/>
          <w:sz w:val="24"/>
          <w:szCs w:val="24"/>
        </w:rPr>
        <w:t>存货</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公司是否需要遵守房地产行业的披露要求</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否</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）存货分类</w:t>
      </w:r>
    </w:p>
    <w:p w:rsidR="00903B3F" w:rsidRDefault="00616D0D">
      <w:pPr>
        <w:jc w:val="right"/>
        <w:rPr>
          <w:color w:val="000000" w:themeColor="text1"/>
          <w:szCs w:val="24"/>
        </w:rPr>
      </w:pPr>
      <w:r>
        <w:rPr>
          <w:color w:val="000000" w:themeColor="text1"/>
          <w:szCs w:val="24"/>
        </w:rPr>
        <w:t>单位：元</w:t>
      </w:r>
    </w:p>
    <w:tbl>
      <w:tblPr>
        <w:tblW w:w="9625" w:type="dxa"/>
        <w:tblInd w:w="28" w:type="dxa"/>
        <w:tblLayout w:type="fixed"/>
        <w:tblCellMar>
          <w:left w:w="28" w:type="dxa"/>
          <w:right w:w="28" w:type="dxa"/>
        </w:tblCellMar>
        <w:tblLook w:val="04A0"/>
      </w:tblPr>
      <w:tblGrid>
        <w:gridCol w:w="1368"/>
        <w:gridCol w:w="1368"/>
        <w:gridCol w:w="1367"/>
        <w:gridCol w:w="1367"/>
        <w:gridCol w:w="1485"/>
        <w:gridCol w:w="1365"/>
        <w:gridCol w:w="1305"/>
      </w:tblGrid>
      <w:tr w:rsidR="00903B3F">
        <w:tc>
          <w:tcPr>
            <w:tcW w:w="1368" w:type="dxa"/>
            <w:vMerge w:val="restart"/>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lastRenderedPageBreak/>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期末余额</w:t>
            </w:r>
          </w:p>
        </w:tc>
        <w:tc>
          <w:tcPr>
            <w:tcW w:w="4155" w:type="dxa"/>
            <w:gridSpan w:val="3"/>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期初余额</w:t>
            </w:r>
          </w:p>
        </w:tc>
      </w:tr>
      <w:tr w:rsidR="00903B3F">
        <w:tc>
          <w:tcPr>
            <w:tcW w:w="1368" w:type="dxa"/>
            <w:vMerge/>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903B3F" w:rsidRDefault="00903B3F">
            <w:pPr>
              <w:adjustRightInd w:val="0"/>
              <w:snapToGrid w:val="0"/>
              <w:spacing w:before="0" w:after="0"/>
              <w:jc w:val="center"/>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账面价值</w:t>
            </w:r>
          </w:p>
        </w:tc>
        <w:tc>
          <w:tcPr>
            <w:tcW w:w="1485"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账面余额</w:t>
            </w:r>
          </w:p>
        </w:tc>
        <w:tc>
          <w:tcPr>
            <w:tcW w:w="1365"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存货跌价准备或合同履约成本减值准备</w:t>
            </w:r>
          </w:p>
        </w:tc>
        <w:tc>
          <w:tcPr>
            <w:tcW w:w="1305"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账面价值</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原材料</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17,026,631.74</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17,026,631.74</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26,508,143.48</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0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26,508,143.48</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库存商品</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1,621,408,040.00</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1,621,408,040.00</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1,599,637,268.87</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0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1,599,637,268.87</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包装物及低值易耗品</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76,511,437.03</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76,511,437.03</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106,735,341.81</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0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106,735,341.81</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开发产品</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31,957,697.48</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31,957,697.48</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31,957,697.48</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0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31,957,697.48</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tcMar>
              <w:top w:w="0" w:type="dxa"/>
              <w:left w:w="11" w:type="dxa"/>
              <w:bottom w:w="0" w:type="dxa"/>
              <w:right w:w="11" w:type="dxa"/>
            </w:tcMar>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1,746,903,806.25</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1,746,903,806.25</w:t>
            </w:r>
          </w:p>
        </w:tc>
        <w:tc>
          <w:tcPr>
            <w:tcW w:w="148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1,764,838,451.64</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903B3F">
            <w:pPr>
              <w:adjustRightInd w:val="0"/>
              <w:snapToGrid w:val="0"/>
              <w:spacing w:before="0" w:after="0"/>
              <w:jc w:val="right"/>
              <w:rPr>
                <w:color w:val="000000" w:themeColor="text1"/>
              </w:rPr>
            </w:pPr>
          </w:p>
        </w:tc>
        <w:tc>
          <w:tcPr>
            <w:tcW w:w="1305"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vAlign w:val="center"/>
          </w:tcPr>
          <w:p w:rsidR="00903B3F" w:rsidRDefault="00616D0D">
            <w:pPr>
              <w:adjustRightInd w:val="0"/>
              <w:snapToGrid w:val="0"/>
              <w:spacing w:before="0" w:after="0"/>
              <w:jc w:val="right"/>
              <w:rPr>
                <w:color w:val="000000" w:themeColor="text1"/>
              </w:rPr>
            </w:pPr>
            <w:r>
              <w:rPr>
                <w:color w:val="000000" w:themeColor="text1"/>
              </w:rPr>
              <w:t>1,764,838,451.64</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）存货跌价准备和合同履约成本减值准备</w:t>
      </w:r>
    </w:p>
    <w:p w:rsidR="00903B3F" w:rsidRDefault="00616D0D">
      <w:pPr>
        <w:autoSpaceDE w:val="0"/>
        <w:autoSpaceDN w:val="0"/>
        <w:adjustRightInd w:val="0"/>
        <w:spacing w:before="0" w:after="0"/>
        <w:ind w:firstLineChars="200" w:firstLine="480"/>
        <w:rPr>
          <w:rFonts w:eastAsia="Times New Roman"/>
          <w:color w:val="000000" w:themeColor="text1"/>
          <w:kern w:val="0"/>
          <w:szCs w:val="24"/>
          <w:lang w:val="zh-CN"/>
        </w:rPr>
      </w:pPr>
      <w:r>
        <w:rPr>
          <w:rFonts w:ascii="宋体" w:hAnsi="宋体" w:cs="宋体" w:hint="eastAsia"/>
          <w:color w:val="000000" w:themeColor="text1"/>
          <w:kern w:val="0"/>
          <w:sz w:val="24"/>
          <w:szCs w:val="24"/>
          <w:lang w:val="zh-CN"/>
        </w:rPr>
        <w:t>本公司依据存货可变现净值低于账面余额的差额计提存货跌价准备。期末经减值测试未发现存货存在减值，故未计提跌价准备。</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）已完工开发产品</w:t>
      </w:r>
    </w:p>
    <w:tbl>
      <w:tblPr>
        <w:tblW w:w="9627"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171"/>
        <w:gridCol w:w="931"/>
        <w:gridCol w:w="1800"/>
        <w:gridCol w:w="945"/>
        <w:gridCol w:w="1020"/>
        <w:gridCol w:w="1365"/>
        <w:gridCol w:w="1395"/>
      </w:tblGrid>
      <w:tr w:rsidR="00903B3F">
        <w:tc>
          <w:tcPr>
            <w:tcW w:w="2171"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项目名称</w:t>
            </w:r>
          </w:p>
        </w:tc>
        <w:tc>
          <w:tcPr>
            <w:tcW w:w="931"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竣工时间</w:t>
            </w:r>
          </w:p>
        </w:tc>
        <w:tc>
          <w:tcPr>
            <w:tcW w:w="180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年初余额</w:t>
            </w:r>
          </w:p>
        </w:tc>
        <w:tc>
          <w:tcPr>
            <w:tcW w:w="94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本期增加</w:t>
            </w:r>
          </w:p>
        </w:tc>
        <w:tc>
          <w:tcPr>
            <w:tcW w:w="102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本期减少</w:t>
            </w:r>
          </w:p>
        </w:tc>
        <w:tc>
          <w:tcPr>
            <w:tcW w:w="136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年末余额</w:t>
            </w:r>
          </w:p>
        </w:tc>
        <w:tc>
          <w:tcPr>
            <w:tcW w:w="139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跌价准备</w:t>
            </w:r>
          </w:p>
        </w:tc>
      </w:tr>
      <w:tr w:rsidR="00903B3F">
        <w:tc>
          <w:tcPr>
            <w:tcW w:w="217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钟祥置业综合工程</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住宅车库</w:t>
            </w:r>
          </w:p>
        </w:tc>
        <w:tc>
          <w:tcPr>
            <w:tcW w:w="931"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2015.06</w:t>
            </w:r>
          </w:p>
        </w:tc>
        <w:tc>
          <w:tcPr>
            <w:tcW w:w="1800"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31,957,697.48</w:t>
            </w:r>
          </w:p>
        </w:tc>
        <w:tc>
          <w:tcPr>
            <w:tcW w:w="945" w:type="dxa"/>
            <w:tcBorders>
              <w:top w:val="single" w:sz="4" w:space="0" w:color="auto"/>
              <w:left w:val="single" w:sz="4" w:space="0" w:color="auto"/>
              <w:bottom w:val="single" w:sz="4" w:space="0" w:color="auto"/>
              <w:right w:val="single" w:sz="4" w:space="0" w:color="auto"/>
            </w:tcBorders>
            <w:vAlign w:val="center"/>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c>
          <w:tcPr>
            <w:tcW w:w="1020" w:type="dxa"/>
            <w:tcBorders>
              <w:top w:val="single" w:sz="4" w:space="0" w:color="auto"/>
              <w:left w:val="single" w:sz="4" w:space="0" w:color="auto"/>
              <w:bottom w:val="single" w:sz="4" w:space="0" w:color="auto"/>
              <w:right w:val="single" w:sz="4" w:space="0" w:color="auto"/>
            </w:tcBorders>
            <w:vAlign w:val="center"/>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c>
          <w:tcPr>
            <w:tcW w:w="1365"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31,957,697.48</w:t>
            </w:r>
          </w:p>
        </w:tc>
        <w:tc>
          <w:tcPr>
            <w:tcW w:w="13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r>
      <w:tr w:rsidR="00903B3F">
        <w:tc>
          <w:tcPr>
            <w:tcW w:w="217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计</w:t>
            </w:r>
          </w:p>
        </w:tc>
        <w:tc>
          <w:tcPr>
            <w:tcW w:w="931" w:type="dxa"/>
            <w:tcBorders>
              <w:top w:val="single" w:sz="4" w:space="0" w:color="auto"/>
              <w:left w:val="single" w:sz="4" w:space="0" w:color="auto"/>
              <w:bottom w:val="single" w:sz="4" w:space="0" w:color="auto"/>
              <w:right w:val="single" w:sz="4" w:space="0" w:color="auto"/>
            </w:tcBorders>
            <w:vAlign w:val="center"/>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c>
          <w:tcPr>
            <w:tcW w:w="1800"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31,957,697.48</w:t>
            </w:r>
          </w:p>
        </w:tc>
        <w:tc>
          <w:tcPr>
            <w:tcW w:w="945" w:type="dxa"/>
            <w:tcBorders>
              <w:top w:val="single" w:sz="4" w:space="0" w:color="auto"/>
              <w:left w:val="single" w:sz="4" w:space="0" w:color="auto"/>
              <w:bottom w:val="single" w:sz="4" w:space="0" w:color="auto"/>
              <w:right w:val="single" w:sz="4" w:space="0" w:color="auto"/>
            </w:tcBorders>
            <w:vAlign w:val="center"/>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c>
          <w:tcPr>
            <w:tcW w:w="1020" w:type="dxa"/>
            <w:tcBorders>
              <w:top w:val="single" w:sz="4" w:space="0" w:color="auto"/>
              <w:left w:val="single" w:sz="4" w:space="0" w:color="auto"/>
              <w:bottom w:val="single" w:sz="4" w:space="0" w:color="auto"/>
              <w:right w:val="single" w:sz="4" w:space="0" w:color="auto"/>
            </w:tcBorders>
            <w:vAlign w:val="center"/>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c>
          <w:tcPr>
            <w:tcW w:w="1365"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napToGri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31,957,697.48</w:t>
            </w:r>
          </w:p>
        </w:tc>
        <w:tc>
          <w:tcPr>
            <w:tcW w:w="13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center"/>
              <w:rPr>
                <w:rFonts w:eastAsia="Times New Roman"/>
                <w:color w:val="000000" w:themeColor="text1"/>
                <w:kern w:val="0"/>
                <w:sz w:val="21"/>
                <w:szCs w:val="24"/>
                <w:lang w:val="zh-CN"/>
              </w:rPr>
            </w:pP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6</w:t>
      </w:r>
      <w:r>
        <w:rPr>
          <w:rFonts w:hint="eastAsia"/>
          <w:b w:val="0"/>
          <w:color w:val="000000" w:themeColor="text1"/>
          <w:sz w:val="24"/>
          <w:szCs w:val="24"/>
        </w:rPr>
        <w:t>.</w:t>
      </w:r>
      <w:r>
        <w:rPr>
          <w:b w:val="0"/>
          <w:color w:val="000000" w:themeColor="text1"/>
          <w:sz w:val="24"/>
          <w:szCs w:val="24"/>
        </w:rPr>
        <w:t>其他流动资产</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1"/>
        <w:gridCol w:w="3191"/>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留待抵扣增值税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45,665,776.19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31,138,702.54</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预缴企业所得税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16,322,223.95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1,507,186.60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61,988,000.14</w:t>
            </w:r>
          </w:p>
        </w:tc>
        <w:tc>
          <w:tcPr>
            <w:tcW w:w="319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32,645,889.14</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7.</w:t>
      </w:r>
      <w:r>
        <w:rPr>
          <w:rFonts w:hint="eastAsia"/>
          <w:b w:val="0"/>
          <w:color w:val="000000" w:themeColor="text1"/>
          <w:sz w:val="24"/>
          <w:szCs w:val="24"/>
        </w:rPr>
        <w:t>长期股权投资</w:t>
      </w:r>
    </w:p>
    <w:p w:rsidR="00903B3F" w:rsidRDefault="00616D0D">
      <w:pPr>
        <w:jc w:val="right"/>
        <w:rPr>
          <w:color w:val="000000" w:themeColor="text1"/>
          <w:szCs w:val="24"/>
        </w:rPr>
      </w:pPr>
      <w:r>
        <w:rPr>
          <w:color w:val="000000" w:themeColor="text1"/>
          <w:szCs w:val="24"/>
        </w:rPr>
        <w:t>单位：元</w:t>
      </w:r>
    </w:p>
    <w:tbl>
      <w:tblPr>
        <w:tblW w:w="9572" w:type="dxa"/>
        <w:tblInd w:w="28" w:type="dxa"/>
        <w:tblLayout w:type="fixed"/>
        <w:tblCellMar>
          <w:left w:w="28" w:type="dxa"/>
          <w:right w:w="28" w:type="dxa"/>
        </w:tblCellMar>
        <w:tblLook w:val="04A0"/>
      </w:tblPr>
      <w:tblGrid>
        <w:gridCol w:w="897"/>
        <w:gridCol w:w="1125"/>
        <w:gridCol w:w="540"/>
        <w:gridCol w:w="450"/>
        <w:gridCol w:w="1155"/>
        <w:gridCol w:w="840"/>
        <w:gridCol w:w="630"/>
        <w:gridCol w:w="1170"/>
        <w:gridCol w:w="645"/>
        <w:gridCol w:w="240"/>
        <w:gridCol w:w="1245"/>
        <w:gridCol w:w="635"/>
      </w:tblGrid>
      <w:tr w:rsidR="00903B3F">
        <w:tc>
          <w:tcPr>
            <w:tcW w:w="8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被投资单位</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期初余额</w:t>
            </w:r>
            <w:r>
              <w:rPr>
                <w:color w:val="000000" w:themeColor="text1"/>
                <w:szCs w:val="24"/>
              </w:rPr>
              <w:t>(</w:t>
            </w:r>
            <w:r>
              <w:rPr>
                <w:color w:val="000000" w:themeColor="text1"/>
                <w:szCs w:val="24"/>
              </w:rPr>
              <w:t>账面价值</w:t>
            </w:r>
            <w:r>
              <w:rPr>
                <w:color w:val="000000" w:themeColor="text1"/>
                <w:szCs w:val="24"/>
              </w:rPr>
              <w:t>)</w:t>
            </w:r>
          </w:p>
        </w:tc>
        <w:tc>
          <w:tcPr>
            <w:tcW w:w="567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本期增减变动</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期末余额</w:t>
            </w:r>
            <w:r>
              <w:rPr>
                <w:color w:val="000000" w:themeColor="text1"/>
                <w:szCs w:val="24"/>
              </w:rPr>
              <w:t>(</w:t>
            </w:r>
            <w:r>
              <w:rPr>
                <w:color w:val="000000" w:themeColor="text1"/>
                <w:szCs w:val="24"/>
              </w:rPr>
              <w:t>账面价值</w:t>
            </w:r>
            <w:r>
              <w:rPr>
                <w:color w:val="000000" w:themeColor="text1"/>
                <w:szCs w:val="24"/>
              </w:rPr>
              <w:t>)</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减值准备期末余额</w:t>
            </w:r>
          </w:p>
        </w:tc>
      </w:tr>
      <w:tr w:rsidR="00903B3F">
        <w:tc>
          <w:tcPr>
            <w:tcW w:w="897"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追加投资</w:t>
            </w:r>
          </w:p>
        </w:tc>
        <w:tc>
          <w:tcPr>
            <w:tcW w:w="4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减少投资</w:t>
            </w:r>
          </w:p>
        </w:tc>
        <w:tc>
          <w:tcPr>
            <w:tcW w:w="11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权益法下确认的投资损益</w:t>
            </w:r>
          </w:p>
        </w:tc>
        <w:tc>
          <w:tcPr>
            <w:tcW w:w="8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其他综合收益调整</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其他权益变动</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宣告发放现金股利或利润</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计提减值准备</w:t>
            </w:r>
          </w:p>
        </w:tc>
        <w:tc>
          <w:tcPr>
            <w:tcW w:w="2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Cs w:val="24"/>
              </w:rPr>
            </w:pPr>
            <w:r>
              <w:rPr>
                <w:color w:val="000000" w:themeColor="text1"/>
                <w:szCs w:val="24"/>
              </w:rPr>
              <w:t>其他</w:t>
            </w:r>
          </w:p>
        </w:tc>
        <w:tc>
          <w:tcPr>
            <w:tcW w:w="124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Cs w:val="24"/>
              </w:rPr>
            </w:pPr>
          </w:p>
        </w:tc>
      </w:tr>
      <w:tr w:rsidR="00903B3F">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一、合营企业</w:t>
            </w:r>
          </w:p>
        </w:tc>
      </w:tr>
      <w:tr w:rsidR="00903B3F">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二、联营企业</w:t>
            </w: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武汉东湖百瑞股权投资基金合伙企业（有限合伙）</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77,749,168.64</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17,759,874.85</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95,509,043.49</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湖北永辉中百超市有限公司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40,405,002.89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-40,405,002.89</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0.00</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供销中百支付有限公司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40,611,525.00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891,741.41</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1,659,518.93</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39,843,747.48</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武汉科德冷冻食品有限公司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28,502,074.55</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127,720.36</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28,629,794.91</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湖北中百</w:t>
            </w:r>
            <w:r>
              <w:rPr>
                <w:color w:val="000000" w:themeColor="text1"/>
                <w:szCs w:val="24"/>
              </w:rPr>
              <w:lastRenderedPageBreak/>
              <w:t>汇通百货有限责任公司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0.00</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武汉市江岸区华创小额贷款有限公司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22,757,141.59</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299,271.12</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877,333.33</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22,179,079.38</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湖北中部百货有限责任公司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4,179,548.11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-4,179,548.11</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0.00</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湖北交投中百商业管理有限公司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15,051,171.48</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20,263.00</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0.00</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15,071,434.48</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武汉唐肴</w:t>
            </w:r>
            <w:r>
              <w:rPr>
                <w:rFonts w:hint="eastAsia"/>
                <w:color w:val="000000" w:themeColor="text1"/>
                <w:szCs w:val="24"/>
              </w:rPr>
              <w:t>鲜生</w:t>
            </w:r>
            <w:r>
              <w:rPr>
                <w:color w:val="000000" w:themeColor="text1"/>
                <w:szCs w:val="24"/>
              </w:rPr>
              <w:t>食品有限公司</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6,836,767.31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3,664,993.68</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10,501,760.99</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小计</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236,092,399.57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-21,820,686.58</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2,536,852.26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211,734,860.73</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8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szCs w:val="24"/>
              </w:rPr>
            </w:pPr>
            <w:r>
              <w:rPr>
                <w:color w:val="000000" w:themeColor="text1"/>
                <w:szCs w:val="24"/>
              </w:rPr>
              <w:t>合计</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236,092,399.57</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-21,820,686.58</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2,536,852.26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2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211,734,860.73</w:t>
            </w: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8.</w:t>
      </w:r>
      <w:r>
        <w:rPr>
          <w:rFonts w:hint="eastAsia"/>
          <w:b w:val="0"/>
          <w:color w:val="000000" w:themeColor="text1"/>
          <w:sz w:val="24"/>
          <w:szCs w:val="24"/>
        </w:rPr>
        <w:t>其他权益工具投资</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1"/>
        <w:gridCol w:w="3191"/>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武汉爱家爱商贸有限公司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江苏高能时代在线股份有限公司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武汉富商实业有限公司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武汉青大药业股份有限公司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武汉新华兆龙大酒店有限公司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武汉东湖盛景股权投资基金管理有限公司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湖北荆楚粮油股份有限公司</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3,000,000.00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3,700,000.00</w:t>
            </w:r>
          </w:p>
        </w:tc>
        <w:tc>
          <w:tcPr>
            <w:tcW w:w="319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3,700,000.00</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分项披露本期非交易性权益工具投资</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3012"/>
        <w:gridCol w:w="765"/>
        <w:gridCol w:w="555"/>
        <w:gridCol w:w="1260"/>
        <w:gridCol w:w="1155"/>
        <w:gridCol w:w="1770"/>
        <w:gridCol w:w="1054"/>
      </w:tblGrid>
      <w:tr w:rsidR="00903B3F">
        <w:tc>
          <w:tcPr>
            <w:tcW w:w="30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项目名称</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确认的股利收入</w:t>
            </w:r>
          </w:p>
        </w:tc>
        <w:tc>
          <w:tcPr>
            <w:tcW w:w="5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累计利得</w:t>
            </w:r>
          </w:p>
        </w:tc>
        <w:tc>
          <w:tcPr>
            <w:tcW w:w="12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累计损失</w:t>
            </w:r>
          </w:p>
        </w:tc>
        <w:tc>
          <w:tcPr>
            <w:tcW w:w="11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其他综合收益转入留存收益的金额</w:t>
            </w: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指定为以公允价值计量且其变动计入其他综合收益的原因</w:t>
            </w:r>
          </w:p>
        </w:tc>
        <w:tc>
          <w:tcPr>
            <w:tcW w:w="105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其他综合收益转入留存收益的原因</w:t>
            </w: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武汉爱家爱商贸有限公司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江苏高能时代在线股份有限公司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武汉富商实业有限公司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武汉青大药业股份有限公司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150,000.00</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武汉新华兆龙大酒店有限公司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5,940,000.00</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武汉东湖盛景股权投资基金管理有限公司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湖北荆楚粮油股份有限公司</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战略投资考虑</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lastRenderedPageBreak/>
              <w:t>合</w:t>
            </w:r>
            <w:r>
              <w:rPr>
                <w:color w:val="000000" w:themeColor="text1"/>
                <w:sz w:val="21"/>
                <w:szCs w:val="21"/>
              </w:rPr>
              <w:t xml:space="preserve"> </w:t>
            </w:r>
            <w:r>
              <w:rPr>
                <w:color w:val="000000" w:themeColor="text1"/>
                <w:sz w:val="21"/>
                <w:szCs w:val="21"/>
              </w:rPr>
              <w:t>计</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6,090,000.00</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9.</w:t>
      </w:r>
      <w:r>
        <w:rPr>
          <w:rFonts w:hint="eastAsia"/>
          <w:b w:val="0"/>
          <w:color w:val="000000" w:themeColor="text1"/>
          <w:sz w:val="24"/>
          <w:szCs w:val="24"/>
        </w:rPr>
        <w:t>投资性房地产</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）采用成本计量模式的投资性房地产</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3552"/>
        <w:gridCol w:w="1590"/>
        <w:gridCol w:w="1590"/>
        <w:gridCol w:w="1455"/>
        <w:gridCol w:w="1383"/>
      </w:tblGrid>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房屋、建筑物</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土地使用权</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在建工程</w:t>
            </w:r>
          </w:p>
        </w:tc>
        <w:tc>
          <w:tcPr>
            <w:tcW w:w="138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一、账面原值</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期初余额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58,053,354.71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8,396,000.00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66,449,354.71</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）外购</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）存货</w:t>
            </w:r>
            <w:r>
              <w:rPr>
                <w:color w:val="000000" w:themeColor="text1"/>
                <w:sz w:val="21"/>
                <w:szCs w:val="21"/>
              </w:rPr>
              <w:t>\</w:t>
            </w:r>
            <w:r>
              <w:rPr>
                <w:color w:val="000000" w:themeColor="text1"/>
                <w:sz w:val="21"/>
                <w:szCs w:val="21"/>
              </w:rPr>
              <w:t>固定资产</w:t>
            </w:r>
            <w:r>
              <w:rPr>
                <w:color w:val="000000" w:themeColor="text1"/>
                <w:sz w:val="21"/>
                <w:szCs w:val="21"/>
              </w:rPr>
              <w:t>\</w:t>
            </w:r>
            <w:r>
              <w:rPr>
                <w:color w:val="000000" w:themeColor="text1"/>
                <w:sz w:val="21"/>
                <w:szCs w:val="21"/>
              </w:rPr>
              <w:t>在建工程转入</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）企业合并增加</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本期减少金额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）处置</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）其他转出</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58,053,354.71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8,396,000.00</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66,449,354.71</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二、累计折旧和累计摊销</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期初余额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19,366,410.67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2,134,277.86</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21,500,688.53</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1,288,631.64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211,663.92</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1,500,295.56</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）计提或摊销</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1,288,631.64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211,663.92</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1,500,295.56</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本期减少金额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）处置</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）其他转出</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20,655,042.31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2,345,941.78</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23,000,984.09</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三、减值准备</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期初余额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）计提</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、本期减少金额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）处置</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）其他转出</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四、账面价值</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期末账面价值</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37,398,312.40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6,050,058.22</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43,448,370.62</w:t>
            </w:r>
          </w:p>
        </w:tc>
      </w:tr>
      <w:tr w:rsidR="00903B3F">
        <w:tc>
          <w:tcPr>
            <w:tcW w:w="355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期初账面价值</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38,686,944.04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6,261,722.14</w:t>
            </w: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44,948,666.18</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lastRenderedPageBreak/>
        <w:t>（</w:t>
      </w:r>
      <w:r>
        <w:rPr>
          <w:b w:val="0"/>
          <w:color w:val="000000" w:themeColor="text1"/>
          <w:sz w:val="24"/>
          <w:szCs w:val="24"/>
        </w:rPr>
        <w:t>2</w:t>
      </w:r>
      <w:r>
        <w:rPr>
          <w:b w:val="0"/>
          <w:color w:val="000000" w:themeColor="text1"/>
          <w:sz w:val="24"/>
          <w:szCs w:val="24"/>
        </w:rPr>
        <w:t>）采用公允价值计量模式的投资性房地产</w:t>
      </w:r>
    </w:p>
    <w:p w:rsidR="00903B3F" w:rsidRDefault="00616D0D">
      <w:pPr>
        <w:adjustRightIn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）未办妥产权证书的投资性房地产情况</w:t>
      </w:r>
    </w:p>
    <w:p w:rsidR="00903B3F" w:rsidRDefault="00616D0D">
      <w:pPr>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autoSpaceDE w:val="0"/>
        <w:autoSpaceDN w:val="0"/>
        <w:adjustRightInd w:val="0"/>
        <w:spacing w:before="0" w:after="0"/>
        <w:ind w:firstLineChars="200" w:firstLine="42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注</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：投资性房地产未设立抵押。</w:t>
      </w:r>
    </w:p>
    <w:p w:rsidR="00903B3F" w:rsidRDefault="00616D0D">
      <w:pPr>
        <w:autoSpaceDE w:val="0"/>
        <w:autoSpaceDN w:val="0"/>
        <w:adjustRightInd w:val="0"/>
        <w:spacing w:before="0" w:after="0"/>
        <w:ind w:firstLineChars="200" w:firstLine="420"/>
        <w:rPr>
          <w:rFonts w:eastAsiaTheme="minorEastAsia"/>
          <w:color w:val="000000" w:themeColor="text1"/>
          <w:kern w:val="0"/>
          <w:sz w:val="21"/>
          <w:szCs w:val="21"/>
          <w:lang w:val="zh-CN"/>
        </w:rPr>
      </w:pPr>
      <w:r>
        <w:rPr>
          <w:rFonts w:ascii="宋体" w:hAnsi="宋体" w:cs="宋体" w:hint="eastAsia"/>
          <w:color w:val="000000" w:themeColor="text1"/>
          <w:kern w:val="0"/>
          <w:sz w:val="21"/>
          <w:szCs w:val="21"/>
          <w:lang w:val="zh-CN"/>
        </w:rPr>
        <w:t>注</w:t>
      </w:r>
      <w:r>
        <w:rPr>
          <w:rFonts w:eastAsia="Times New Roman"/>
          <w:color w:val="000000" w:themeColor="text1"/>
          <w:kern w:val="0"/>
          <w:sz w:val="21"/>
          <w:szCs w:val="21"/>
          <w:lang w:val="zh-CN"/>
        </w:rPr>
        <w:t>2</w:t>
      </w:r>
      <w:r>
        <w:rPr>
          <w:rFonts w:ascii="宋体" w:hAnsi="宋体" w:cs="宋体" w:hint="eastAsia"/>
          <w:color w:val="000000" w:themeColor="text1"/>
          <w:kern w:val="0"/>
          <w:sz w:val="21"/>
          <w:szCs w:val="21"/>
          <w:lang w:val="zh-CN"/>
        </w:rPr>
        <w:t>：期末无减值迹象，投资性房地产未计提减值准备。</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10.</w:t>
      </w:r>
      <w:r>
        <w:rPr>
          <w:rFonts w:hint="eastAsia"/>
          <w:b w:val="0"/>
          <w:color w:val="000000" w:themeColor="text1"/>
          <w:sz w:val="24"/>
          <w:szCs w:val="24"/>
        </w:rPr>
        <w:t>固定资产</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4,629,661,201.98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4,429,593,045.23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4,629,661,201.98</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4,429,593,045.23</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）固定资产情况</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917"/>
        <w:gridCol w:w="1200"/>
        <w:gridCol w:w="1050"/>
        <w:gridCol w:w="1080"/>
        <w:gridCol w:w="1065"/>
        <w:gridCol w:w="1110"/>
        <w:gridCol w:w="1020"/>
        <w:gridCol w:w="1126"/>
      </w:tblGrid>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项目</w:t>
            </w:r>
          </w:p>
        </w:tc>
        <w:tc>
          <w:tcPr>
            <w:tcW w:w="12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房屋及建筑物</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通用设备</w:t>
            </w:r>
          </w:p>
        </w:tc>
        <w:tc>
          <w:tcPr>
            <w:tcW w:w="10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专用设备</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运输设备</w:t>
            </w:r>
          </w:p>
        </w:tc>
        <w:tc>
          <w:tcPr>
            <w:tcW w:w="11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固定资产装修</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电脑设备</w:t>
            </w: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合计</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一、账面原值：</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期初余额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4,005,188,203.67</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907,676,049.39</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742,057,857.52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33,900,626.04</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323,905,221.63</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109,898,620.33</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6,122,626,578.58</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2.</w:t>
            </w:r>
            <w:r>
              <w:rPr>
                <w:color w:val="000000" w:themeColor="text1"/>
              </w:rPr>
              <w:t>本期增加金额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180,844,624.58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111,583,237.25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100,315,953.13</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933,349.32</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69,993,588.92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15,823,937.41</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479,494,690.61</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）购置</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24,849,613.45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107,479,362.88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45,504,251.18</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933,349.32</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46,536,898.85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15,686,769.27</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240,990,244.95</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2</w:t>
            </w:r>
            <w:r>
              <w:rPr>
                <w:color w:val="000000" w:themeColor="text1"/>
              </w:rPr>
              <w:t>）在建工程转入</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155,995,011.13</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4,103,874.37</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54,811,701.95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23,456,690.07</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137,168.14</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238,504,445.66</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3</w:t>
            </w:r>
            <w:r>
              <w:rPr>
                <w:color w:val="000000" w:themeColor="text1"/>
              </w:rPr>
              <w:t>）企业合并增加</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3.</w:t>
            </w:r>
            <w:r>
              <w:rPr>
                <w:color w:val="000000" w:themeColor="text1"/>
              </w:rPr>
              <w:t>本期减少金额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2,647,951.25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25,227,608.62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17,287,151.50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822,239.64</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2,154,789.22</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48,139,740.23</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）处置或报废</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2,647,951.25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25,227,608.62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17,287,151.50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822,239.64</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2,154,789.22</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48,139,740.23</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4.</w:t>
            </w:r>
            <w:r>
              <w:rPr>
                <w:color w:val="000000" w:themeColor="text1"/>
              </w:rPr>
              <w:t>期末余额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4,183,384,877.00</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994,031,678.02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825,086,659.15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34,011,735.72</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393,898,810.55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123,567,768.52</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6,553,981,528.96</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二、累计折旧</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期初余额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660,459,230.64</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447,156,871.38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375,994,910.72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17,937,003.53</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117,540,069.32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68,226,173.33</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1,687,314,258.92</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2.</w:t>
            </w:r>
            <w:r>
              <w:rPr>
                <w:color w:val="000000" w:themeColor="text1"/>
              </w:rPr>
              <w:t>本期增加金额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90,400,546.55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77,991,610.52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48,378,824.02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2,246,826.46</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35,901,823.06</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13,552,257.00</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268,471,887.61</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）计提</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90,400,546.55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77,991,610.52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48,378,824.02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2,246,826.46</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35,901,823.06</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13,552,257.00</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268,471,887.61</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3.</w:t>
            </w:r>
            <w:r>
              <w:rPr>
                <w:color w:val="000000" w:themeColor="text1"/>
              </w:rPr>
              <w:t>本期减少金额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495,358.37</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20,456,484.79</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13,719,372.37</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669,158.16</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1,844,474.01</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37,184,847.70</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）处置或报废</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495,358.37</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20,456,484.79</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13,719,372.37</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669,158.16</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1,844,474.01</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37,184,847.70</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4.</w:t>
            </w:r>
            <w:r>
              <w:rPr>
                <w:color w:val="000000" w:themeColor="text1"/>
              </w:rPr>
              <w:t>期末余额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750,364,418.82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504,691,997.11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410,654,362.37</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19,514,671.83</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153,441,892.38</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79,933,956.32</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1,918,601,298.83</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三、减值准备</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期初余额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1,040,185.48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4,155,565.82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228,242.89</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295,280.24</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5,719,274.43</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2.</w:t>
            </w:r>
            <w:r>
              <w:rPr>
                <w:color w:val="000000" w:themeColor="text1"/>
              </w:rPr>
              <w:t>本期增加金额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）计提</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3.</w:t>
            </w:r>
            <w:r>
              <w:rPr>
                <w:color w:val="000000" w:themeColor="text1"/>
              </w:rPr>
              <w:t>本期减少金额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246.28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246.28</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）处置或报废</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246.28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246.28</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4.</w:t>
            </w:r>
            <w:r>
              <w:rPr>
                <w:color w:val="000000" w:themeColor="text1"/>
              </w:rPr>
              <w:t>期末余额</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1,039,939.20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4,155,565.82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228,242.89</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295,280.24</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5,719,028.15</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四、账面价值</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15"/>
                <w:szCs w:val="15"/>
              </w:rPr>
            </w:pP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1.</w:t>
            </w:r>
            <w:r>
              <w:rPr>
                <w:color w:val="000000" w:themeColor="text1"/>
              </w:rPr>
              <w:t>期末账面价值</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3,433,020,458.18</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488,299,741.71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410,276,730.96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14,268,821.00</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240,456,918.17</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43,338,531.96</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4,629,661,201.98</w:t>
            </w:r>
          </w:p>
        </w:tc>
      </w:tr>
      <w:tr w:rsidR="00903B3F">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left"/>
              <w:rPr>
                <w:color w:val="000000" w:themeColor="text1"/>
              </w:rPr>
            </w:pPr>
            <w:r>
              <w:rPr>
                <w:color w:val="000000" w:themeColor="text1"/>
              </w:rPr>
              <w:t xml:space="preserve">　</w:t>
            </w:r>
            <w:r>
              <w:rPr>
                <w:color w:val="000000" w:themeColor="text1"/>
              </w:rPr>
              <w:t>2.</w:t>
            </w:r>
            <w:r>
              <w:rPr>
                <w:color w:val="000000" w:themeColor="text1"/>
              </w:rPr>
              <w:t>期初账面价值</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3,344,728,973.03</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459,478,992.53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361,907,380.98</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15,735,379.62</w:t>
            </w: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206,365,152.31</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41,377,166.76</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15"/>
                <w:szCs w:val="15"/>
              </w:rPr>
            </w:pPr>
            <w:r>
              <w:rPr>
                <w:color w:val="000000" w:themeColor="text1"/>
                <w:sz w:val="15"/>
                <w:szCs w:val="15"/>
              </w:rPr>
              <w:t>4,429,593,045.23</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）通过融资租赁租入的固定资产情况</w:t>
      </w:r>
    </w:p>
    <w:p w:rsidR="00903B3F" w:rsidRDefault="00616D0D">
      <w:pPr>
        <w:autoSpaceDE w:val="0"/>
        <w:autoSpaceDN w:val="0"/>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）未办妥产权证书的固定资产情况</w:t>
      </w:r>
    </w:p>
    <w:p w:rsidR="00903B3F" w:rsidRDefault="00616D0D">
      <w:pPr>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4</w:t>
      </w:r>
      <w:r>
        <w:rPr>
          <w:b w:val="0"/>
          <w:color w:val="000000" w:themeColor="text1"/>
          <w:sz w:val="24"/>
          <w:szCs w:val="24"/>
        </w:rPr>
        <w:t>）所有权或使用权受限制的固定资产情况</w:t>
      </w:r>
    </w:p>
    <w:p w:rsidR="00903B3F" w:rsidRDefault="00616D0D">
      <w:pPr>
        <w:autoSpaceDE w:val="0"/>
        <w:autoSpaceDN w:val="0"/>
        <w:adjustRightIn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lastRenderedPageBreak/>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5</w:t>
      </w:r>
      <w:r>
        <w:rPr>
          <w:b w:val="0"/>
          <w:color w:val="000000" w:themeColor="text1"/>
          <w:sz w:val="24"/>
          <w:szCs w:val="24"/>
        </w:rPr>
        <w:t>）固定资产其他事项说明</w:t>
      </w:r>
    </w:p>
    <w:p w:rsidR="00903B3F" w:rsidRDefault="00616D0D">
      <w:pPr>
        <w:autoSpaceDE w:val="0"/>
        <w:autoSpaceDN w:val="0"/>
        <w:adjustRightInd w:val="0"/>
        <w:spacing w:before="0" w:after="0"/>
        <w:ind w:firstLineChars="200" w:firstLine="480"/>
        <w:rPr>
          <w:rFonts w:eastAsia="Times New Roman"/>
          <w:color w:val="000000" w:themeColor="text1"/>
          <w:kern w:val="0"/>
          <w:szCs w:val="24"/>
          <w:lang w:val="zh-CN"/>
        </w:rPr>
      </w:pPr>
      <w:r>
        <w:rPr>
          <w:rFonts w:ascii="宋体" w:hAnsi="宋体" w:cs="宋体" w:hint="eastAsia"/>
          <w:color w:val="000000" w:themeColor="text1"/>
          <w:kern w:val="0"/>
          <w:sz w:val="24"/>
          <w:szCs w:val="24"/>
          <w:lang w:val="zh-CN"/>
        </w:rPr>
        <w:t>本报告期内，除已计提减值准备资产，其他固定资产未发生减值迹象。</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11.</w:t>
      </w:r>
      <w:r>
        <w:rPr>
          <w:rFonts w:hint="eastAsia"/>
          <w:b w:val="0"/>
          <w:color w:val="000000" w:themeColor="text1"/>
          <w:sz w:val="24"/>
          <w:szCs w:val="24"/>
        </w:rPr>
        <w:t>在建工程</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在建工程</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23,664,442.33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197,262,236.61</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23,664,442.33</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197,262,236.61</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）在建工程情况</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2667"/>
        <w:gridCol w:w="1590"/>
        <w:gridCol w:w="570"/>
        <w:gridCol w:w="1320"/>
        <w:gridCol w:w="1425"/>
        <w:gridCol w:w="585"/>
        <w:gridCol w:w="1414"/>
      </w:tblGrid>
      <w:tr w:rsidR="00903B3F">
        <w:tc>
          <w:tcPr>
            <w:tcW w:w="26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48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42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266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减值准备</w:t>
            </w:r>
          </w:p>
        </w:tc>
        <w:tc>
          <w:tcPr>
            <w:tcW w:w="13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5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减值准备</w:t>
            </w:r>
          </w:p>
        </w:tc>
        <w:tc>
          <w:tcPr>
            <w:tcW w:w="14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r>
      <w:tr w:rsidR="00903B3F">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江夏生鲜基地零星工程</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5,107,091.82</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5,107,091.82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3,926,347.96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3,926,347.96</w:t>
            </w:r>
          </w:p>
        </w:tc>
      </w:tr>
      <w:tr w:rsidR="00903B3F">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江夏智能化物流中央仓工程</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177,912,200.37</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177,912,200.37</w:t>
            </w:r>
          </w:p>
        </w:tc>
      </w:tr>
      <w:tr w:rsidR="00903B3F">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百货门店建设装修改造工程</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12,162,532.35</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12,162,532.35</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12,253,285.09</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12,253,285.09</w:t>
            </w:r>
          </w:p>
        </w:tc>
      </w:tr>
      <w:tr w:rsidR="00903B3F">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数据中心平台建设项目</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6,187,270.99</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6,187,270.99</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0.00</w:t>
            </w:r>
          </w:p>
        </w:tc>
      </w:tr>
      <w:tr w:rsidR="00903B3F">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其他零星工程</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207,547.17</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207,547.17</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3,170,403.19</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3,170,403.19</w:t>
            </w:r>
          </w:p>
        </w:tc>
      </w:tr>
      <w:tr w:rsidR="00903B3F">
        <w:tc>
          <w:tcPr>
            <w:tcW w:w="26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23,664,442.33</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23,664,442.33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197,262,236.61</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197,262,236.61</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）重要在建工程项目本期变动情况</w:t>
      </w:r>
    </w:p>
    <w:p w:rsidR="00903B3F" w:rsidRDefault="00616D0D">
      <w:pPr>
        <w:jc w:val="right"/>
        <w:rPr>
          <w:color w:val="000000" w:themeColor="text1"/>
          <w:szCs w:val="24"/>
        </w:rPr>
      </w:pPr>
      <w:r>
        <w:rPr>
          <w:color w:val="000000" w:themeColor="text1"/>
          <w:szCs w:val="24"/>
        </w:rPr>
        <w:t>单位：元</w:t>
      </w:r>
    </w:p>
    <w:tbl>
      <w:tblPr>
        <w:tblW w:w="9564" w:type="dxa"/>
        <w:tblInd w:w="28" w:type="dxa"/>
        <w:tblLayout w:type="fixed"/>
        <w:tblCellMar>
          <w:left w:w="28" w:type="dxa"/>
          <w:right w:w="28" w:type="dxa"/>
        </w:tblCellMar>
        <w:tblLook w:val="04A0"/>
      </w:tblPr>
      <w:tblGrid>
        <w:gridCol w:w="807"/>
        <w:gridCol w:w="705"/>
        <w:gridCol w:w="692"/>
        <w:gridCol w:w="838"/>
        <w:gridCol w:w="810"/>
        <w:gridCol w:w="720"/>
        <w:gridCol w:w="1095"/>
        <w:gridCol w:w="780"/>
        <w:gridCol w:w="570"/>
        <w:gridCol w:w="645"/>
        <w:gridCol w:w="840"/>
        <w:gridCol w:w="615"/>
        <w:gridCol w:w="447"/>
      </w:tblGrid>
      <w:tr w:rsidR="00903B3F">
        <w:tc>
          <w:tcPr>
            <w:tcW w:w="8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项目名称</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预算数</w:t>
            </w:r>
          </w:p>
        </w:tc>
        <w:tc>
          <w:tcPr>
            <w:tcW w:w="6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期初余额</w:t>
            </w:r>
          </w:p>
        </w:tc>
        <w:tc>
          <w:tcPr>
            <w:tcW w:w="83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本期增加金额</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本期转入固定资产金额</w:t>
            </w:r>
          </w:p>
        </w:tc>
        <w:tc>
          <w:tcPr>
            <w:tcW w:w="7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本期其他减少金额</w:t>
            </w:r>
          </w:p>
        </w:tc>
        <w:tc>
          <w:tcPr>
            <w:tcW w:w="10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期末余额</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工程累计投入占预算比例</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工程进度</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利息资本化累计金额</w:t>
            </w:r>
          </w:p>
        </w:tc>
        <w:tc>
          <w:tcPr>
            <w:tcW w:w="8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其中：本期利息资本化金额</w:t>
            </w:r>
          </w:p>
        </w:tc>
        <w:tc>
          <w:tcPr>
            <w:tcW w:w="6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本期利息资本化率</w:t>
            </w:r>
          </w:p>
        </w:tc>
        <w:tc>
          <w:tcPr>
            <w:tcW w:w="4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资金来源</w:t>
            </w:r>
          </w:p>
        </w:tc>
      </w:tr>
      <w:tr w:rsidR="00903B3F">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Cs w:val="24"/>
              </w:rPr>
            </w:pPr>
            <w:r>
              <w:rPr>
                <w:color w:val="000000" w:themeColor="text1"/>
                <w:szCs w:val="24"/>
              </w:rPr>
              <w:t>江夏智能化物流中央仓工程</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258,708,600.00</w:t>
            </w:r>
          </w:p>
        </w:tc>
        <w:tc>
          <w:tcPr>
            <w:tcW w:w="6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177,912,200.37</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40,595,006.58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214,021,017.55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4,486,189.40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0.00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84.46%</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Cs w:val="24"/>
              </w:rPr>
            </w:pPr>
            <w:r>
              <w:rPr>
                <w:color w:val="000000" w:themeColor="text1"/>
                <w:szCs w:val="24"/>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4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Cs w:val="24"/>
              </w:rPr>
            </w:pPr>
            <w:r>
              <w:rPr>
                <w:color w:val="000000" w:themeColor="text1"/>
                <w:szCs w:val="24"/>
              </w:rPr>
              <w:t>其他</w:t>
            </w:r>
          </w:p>
        </w:tc>
      </w:tr>
      <w:tr w:rsidR="00903B3F">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Cs w:val="24"/>
              </w:rPr>
            </w:pPr>
            <w:r>
              <w:rPr>
                <w:color w:val="000000" w:themeColor="text1"/>
                <w:szCs w:val="24"/>
              </w:rPr>
              <w:t>数据中心平台建设项目</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30,898,300.00</w:t>
            </w:r>
          </w:p>
        </w:tc>
        <w:tc>
          <w:tcPr>
            <w:tcW w:w="6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rPr>
              <w:t>6,187,270.99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rPr>
              <w:t>6,187,270.99</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20.02%</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Cs w:val="24"/>
              </w:rPr>
            </w:pPr>
            <w:r>
              <w:rPr>
                <w:color w:val="000000" w:themeColor="text1"/>
                <w:szCs w:val="24"/>
              </w:rPr>
              <w:t>20%</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44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Cs w:val="24"/>
              </w:rPr>
            </w:pPr>
            <w:r>
              <w:rPr>
                <w:color w:val="000000" w:themeColor="text1"/>
                <w:szCs w:val="24"/>
              </w:rPr>
              <w:t>其他</w:t>
            </w:r>
          </w:p>
        </w:tc>
      </w:tr>
      <w:tr w:rsidR="00903B3F">
        <w:tc>
          <w:tcPr>
            <w:tcW w:w="8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Cs w:val="24"/>
              </w:rPr>
            </w:pPr>
            <w:r>
              <w:rPr>
                <w:color w:val="000000" w:themeColor="text1"/>
                <w:szCs w:val="24"/>
              </w:rPr>
              <w:t>合计</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289,606,900.00</w:t>
            </w:r>
          </w:p>
        </w:tc>
        <w:tc>
          <w:tcPr>
            <w:tcW w:w="6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Cs w:val="24"/>
              </w:rPr>
            </w:pPr>
            <w:r>
              <w:rPr>
                <w:color w:val="000000" w:themeColor="text1"/>
                <w:szCs w:val="24"/>
              </w:rPr>
              <w:t>177,912,200.37</w:t>
            </w:r>
          </w:p>
        </w:tc>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color w:val="000000" w:themeColor="text1"/>
                <w:szCs w:val="24"/>
              </w:rPr>
              <w:t>46,782,277.57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214,021,017.55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4,486,189.40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rFonts w:hint="eastAsia"/>
              </w:rPr>
              <w:t>6,187,270.99</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w:t>
            </w: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right"/>
              <w:rPr>
                <w:color w:val="000000" w:themeColor="text1"/>
                <w:szCs w:val="24"/>
              </w:rPr>
            </w:pPr>
          </w:p>
        </w:tc>
        <w:tc>
          <w:tcPr>
            <w:tcW w:w="4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Cs w:val="24"/>
              </w:rPr>
            </w:pPr>
            <w:r>
              <w:rPr>
                <w:color w:val="000000" w:themeColor="text1"/>
                <w:szCs w:val="24"/>
              </w:rPr>
              <w:t>--</w:t>
            </w:r>
          </w:p>
        </w:tc>
      </w:tr>
    </w:tbl>
    <w:p w:rsidR="00903B3F" w:rsidRDefault="00616D0D">
      <w:pPr>
        <w:pStyle w:val="Section"/>
        <w:keepNext w:val="0"/>
        <w:keepLines w:val="0"/>
        <w:adjustRightInd w:val="0"/>
        <w:snapToGrid w:val="0"/>
        <w:spacing w:before="0" w:after="0" w:line="240" w:lineRule="auto"/>
        <w:ind w:firstLineChars="200" w:firstLine="420"/>
        <w:outlineLvl w:val="3"/>
        <w:rPr>
          <w:b w:val="0"/>
          <w:color w:val="000000" w:themeColor="text1"/>
        </w:rPr>
      </w:pPr>
      <w:r>
        <w:rPr>
          <w:b w:val="0"/>
          <w:color w:val="000000" w:themeColor="text1"/>
        </w:rPr>
        <w:t>注：其他减少额为转入长期待摊费用金额。</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rFonts w:hint="eastAsia"/>
          <w:b w:val="0"/>
          <w:color w:val="000000" w:themeColor="text1"/>
          <w:sz w:val="24"/>
          <w:szCs w:val="24"/>
        </w:rPr>
        <w:t>3</w:t>
      </w:r>
      <w:r>
        <w:rPr>
          <w:b w:val="0"/>
          <w:color w:val="000000" w:themeColor="text1"/>
          <w:sz w:val="24"/>
          <w:szCs w:val="24"/>
        </w:rPr>
        <w:t>）本期计提在建工程减值准备情况</w:t>
      </w:r>
    </w:p>
    <w:p w:rsidR="00903B3F" w:rsidRDefault="00616D0D">
      <w:pPr>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12.</w:t>
      </w:r>
      <w:r>
        <w:rPr>
          <w:rFonts w:hint="eastAsia"/>
          <w:b w:val="0"/>
          <w:color w:val="000000" w:themeColor="text1"/>
          <w:sz w:val="24"/>
          <w:szCs w:val="24"/>
        </w:rPr>
        <w:t>使用权资产</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3190"/>
        <w:gridCol w:w="3190"/>
        <w:gridCol w:w="3190"/>
      </w:tblGrid>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房屋建筑物</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903B3F" w:rsidRDefault="00616D0D">
            <w:pPr>
              <w:jc w:val="left"/>
              <w:rPr>
                <w:color w:val="000000" w:themeColor="text1"/>
                <w:sz w:val="21"/>
                <w:szCs w:val="21"/>
              </w:rPr>
            </w:pPr>
            <w:r>
              <w:rPr>
                <w:rFonts w:hint="eastAsia"/>
                <w:color w:val="000000" w:themeColor="text1"/>
                <w:sz w:val="21"/>
                <w:szCs w:val="21"/>
                <w:shd w:val="clear" w:color="auto" w:fill="BFBFBF" w:themeFill="background1" w:themeFillShade="BF"/>
              </w:rPr>
              <w:t>一、账面原值</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903B3F">
            <w:pPr>
              <w:jc w:val="center"/>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903B3F" w:rsidRDefault="00903B3F">
            <w:pPr>
              <w:jc w:val="center"/>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w:t>
            </w:r>
            <w:r>
              <w:rPr>
                <w:color w:val="000000" w:themeColor="text1"/>
                <w:sz w:val="21"/>
                <w:szCs w:val="21"/>
              </w:rPr>
              <w:t>1.</w:t>
            </w:r>
            <w:r>
              <w:rPr>
                <w:color w:val="000000" w:themeColor="text1"/>
                <w:sz w:val="21"/>
                <w:szCs w:val="21"/>
              </w:rPr>
              <w:t>期初余额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465,699,460.63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465,699,460.63</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 xml:space="preserve">  3.</w:t>
            </w:r>
            <w:r>
              <w:rPr>
                <w:rFonts w:hint="eastAsia"/>
                <w:color w:val="000000" w:themeColor="text1"/>
                <w:sz w:val="21"/>
                <w:szCs w:val="21"/>
              </w:rPr>
              <w:t>本期减少金额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3,458,144,272.07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3,458,144,272.07</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二、累计折旧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 xml:space="preserve">  1.</w:t>
            </w:r>
            <w:r>
              <w:rPr>
                <w:rFonts w:hint="eastAsia"/>
                <w:color w:val="000000" w:themeColor="text1"/>
                <w:sz w:val="21"/>
                <w:szCs w:val="21"/>
              </w:rPr>
              <w:t>期初余额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410,435,395.81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410,435,395.81</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）计提</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410,435,395.81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410,435,395.81</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 xml:space="preserve">  3.</w:t>
            </w:r>
            <w:r>
              <w:rPr>
                <w:rFonts w:hint="eastAsia"/>
                <w:color w:val="000000" w:themeColor="text1"/>
                <w:sz w:val="21"/>
                <w:szCs w:val="21"/>
              </w:rPr>
              <w:t>本期减少金额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410,435,395.81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410,435,395.81</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三、减值准备</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 xml:space="preserve">  1.</w:t>
            </w:r>
            <w:r>
              <w:rPr>
                <w:rFonts w:hint="eastAsia"/>
                <w:color w:val="000000" w:themeColor="text1"/>
                <w:sz w:val="21"/>
                <w:szCs w:val="21"/>
              </w:rPr>
              <w:t>期初余额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 xml:space="preserve">  3.</w:t>
            </w:r>
            <w:r>
              <w:rPr>
                <w:rFonts w:hint="eastAsia"/>
                <w:color w:val="000000" w:themeColor="text1"/>
                <w:sz w:val="21"/>
                <w:szCs w:val="21"/>
              </w:rPr>
              <w:t>本期减少金额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rFonts w:hint="eastAsia"/>
                <w:color w:val="000000" w:themeColor="text1"/>
                <w:sz w:val="21"/>
                <w:szCs w:val="21"/>
              </w:rPr>
              <w:t>四、账面价值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期末账面价值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3,047,708,876.26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3,047,708,876.26</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期初账面价值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2,992,444,811.44</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13.</w:t>
      </w:r>
      <w:r>
        <w:rPr>
          <w:rFonts w:hint="eastAsia"/>
          <w:b w:val="0"/>
          <w:color w:val="000000" w:themeColor="text1"/>
          <w:sz w:val="24"/>
          <w:szCs w:val="24"/>
        </w:rPr>
        <w:t>无形资产</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）无形资产情况</w:t>
      </w:r>
    </w:p>
    <w:p w:rsidR="00903B3F" w:rsidRDefault="00616D0D">
      <w:pPr>
        <w:jc w:val="right"/>
        <w:rPr>
          <w:color w:val="000000" w:themeColor="text1"/>
          <w:szCs w:val="24"/>
        </w:rPr>
      </w:pPr>
      <w:r>
        <w:rPr>
          <w:color w:val="000000" w:themeColor="text1"/>
          <w:szCs w:val="24"/>
        </w:rPr>
        <w:t>单位：元</w:t>
      </w:r>
    </w:p>
    <w:tbl>
      <w:tblPr>
        <w:tblW w:w="9597" w:type="dxa"/>
        <w:tblInd w:w="28" w:type="dxa"/>
        <w:tblLayout w:type="fixed"/>
        <w:tblCellMar>
          <w:left w:w="28" w:type="dxa"/>
          <w:right w:w="28" w:type="dxa"/>
        </w:tblCellMar>
        <w:tblLook w:val="04A0"/>
      </w:tblPr>
      <w:tblGrid>
        <w:gridCol w:w="2847"/>
        <w:gridCol w:w="1875"/>
        <w:gridCol w:w="1590"/>
        <w:gridCol w:w="1560"/>
        <w:gridCol w:w="1725"/>
      </w:tblGrid>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8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土地使用权</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专利权</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非专利技术</w:t>
            </w:r>
          </w:p>
        </w:tc>
        <w:tc>
          <w:tcPr>
            <w:tcW w:w="1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一、账面原值</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期初余额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490,792,737.90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490,792,737.90</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）购置</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）内部研发</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）企业合并增加</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本期减少金额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）处置</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490,792,737.90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490,792,737.90</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二、累计摊销</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期初余额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126,541,779.43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126,541,779.43</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12,043,731.30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12,043,731.30</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w:t>
            </w:r>
            <w:r>
              <w:rPr>
                <w:color w:val="000000" w:themeColor="text1"/>
                <w:sz w:val="21"/>
                <w:szCs w:val="21"/>
              </w:rPr>
              <w:t>1</w:t>
            </w:r>
            <w:r>
              <w:rPr>
                <w:color w:val="000000" w:themeColor="text1"/>
                <w:sz w:val="21"/>
                <w:szCs w:val="21"/>
              </w:rPr>
              <w:t>）计提</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12,043,731.30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12,043,731.30</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本期减少金额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）处置</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138,585,510.73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138,585,510.73</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三、减值准备</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期初余额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本期增加金额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）计提</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3.</w:t>
            </w:r>
            <w:r>
              <w:rPr>
                <w:color w:val="000000" w:themeColor="text1"/>
                <w:sz w:val="21"/>
                <w:szCs w:val="21"/>
              </w:rPr>
              <w:t>本期减少金额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）处置</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4.</w:t>
            </w:r>
            <w:r>
              <w:rPr>
                <w:color w:val="000000" w:themeColor="text1"/>
                <w:sz w:val="21"/>
                <w:szCs w:val="21"/>
              </w:rPr>
              <w:t>期末余额</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四、账面价值</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1.</w:t>
            </w:r>
            <w:r>
              <w:rPr>
                <w:color w:val="000000" w:themeColor="text1"/>
                <w:sz w:val="21"/>
                <w:szCs w:val="21"/>
              </w:rPr>
              <w:t>期末账面价值</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352,207,227.17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352,207,227.17</w:t>
            </w:r>
          </w:p>
        </w:tc>
      </w:tr>
      <w:tr w:rsidR="00903B3F">
        <w:tc>
          <w:tcPr>
            <w:tcW w:w="284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2.</w:t>
            </w:r>
            <w:r>
              <w:rPr>
                <w:color w:val="000000" w:themeColor="text1"/>
                <w:sz w:val="21"/>
                <w:szCs w:val="21"/>
              </w:rPr>
              <w:t>期初账面价值</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364,250,958.47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364,250,958.47</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）未办妥产权证书的土地使用权情况</w:t>
      </w:r>
    </w:p>
    <w:p w:rsidR="00903B3F" w:rsidRDefault="00616D0D">
      <w:pPr>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）使用寿命不确定的无形资产情况</w:t>
      </w:r>
    </w:p>
    <w:p w:rsidR="00903B3F" w:rsidRDefault="00616D0D">
      <w:pPr>
        <w:autoSpaceDE w:val="0"/>
        <w:autoSpaceDN w:val="0"/>
        <w:adjustRightInd w:val="0"/>
        <w:spacing w:before="0" w:after="0"/>
        <w:ind w:firstLineChars="200" w:firstLine="48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lang w:val="zh-CN"/>
        </w:rPr>
      </w:pPr>
      <w:r>
        <w:rPr>
          <w:rFonts w:hint="eastAsia"/>
          <w:b w:val="0"/>
          <w:color w:val="000000" w:themeColor="text1"/>
          <w:sz w:val="24"/>
          <w:szCs w:val="24"/>
          <w:lang w:val="zh-CN"/>
        </w:rPr>
        <w:t>（</w:t>
      </w:r>
      <w:r>
        <w:rPr>
          <w:b w:val="0"/>
          <w:color w:val="000000" w:themeColor="text1"/>
          <w:sz w:val="24"/>
          <w:szCs w:val="24"/>
          <w:lang w:val="zh-CN"/>
        </w:rPr>
        <w:t>4</w:t>
      </w:r>
      <w:r>
        <w:rPr>
          <w:rFonts w:hint="eastAsia"/>
          <w:b w:val="0"/>
          <w:color w:val="000000" w:themeColor="text1"/>
          <w:sz w:val="24"/>
          <w:szCs w:val="24"/>
          <w:lang w:val="zh-CN"/>
        </w:rPr>
        <w:t>）所有权或使用权受限制的无形资产情况</w:t>
      </w:r>
    </w:p>
    <w:p w:rsidR="00903B3F" w:rsidRDefault="00616D0D">
      <w:pPr>
        <w:autoSpaceDE w:val="0"/>
        <w:autoSpaceDN w:val="0"/>
        <w:adjustRightInd w:val="0"/>
        <w:spacing w:before="0" w:after="0"/>
        <w:ind w:firstLineChars="200" w:firstLine="48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lang w:val="zh-CN"/>
        </w:rPr>
      </w:pPr>
      <w:r>
        <w:rPr>
          <w:rFonts w:hint="eastAsia"/>
          <w:b w:val="0"/>
          <w:color w:val="000000" w:themeColor="text1"/>
          <w:sz w:val="24"/>
          <w:szCs w:val="24"/>
          <w:lang w:val="zh-CN"/>
        </w:rPr>
        <w:t>（</w:t>
      </w:r>
      <w:r>
        <w:rPr>
          <w:b w:val="0"/>
          <w:color w:val="000000" w:themeColor="text1"/>
          <w:sz w:val="24"/>
          <w:szCs w:val="24"/>
          <w:lang w:val="zh-CN"/>
        </w:rPr>
        <w:t>5</w:t>
      </w:r>
      <w:r>
        <w:rPr>
          <w:rFonts w:hint="eastAsia"/>
          <w:b w:val="0"/>
          <w:color w:val="000000" w:themeColor="text1"/>
          <w:sz w:val="24"/>
          <w:szCs w:val="24"/>
          <w:lang w:val="zh-CN"/>
        </w:rPr>
        <w:t>）无形资产其他事项说明</w:t>
      </w:r>
    </w:p>
    <w:p w:rsidR="00903B3F" w:rsidRDefault="00616D0D">
      <w:pPr>
        <w:autoSpaceDE w:val="0"/>
        <w:autoSpaceDN w:val="0"/>
        <w:adjustRightInd w:val="0"/>
        <w:spacing w:before="0" w:after="0"/>
        <w:ind w:firstLineChars="200" w:firstLine="48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无形资产年末余额未发生减值迹象</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14.</w:t>
      </w:r>
      <w:r>
        <w:rPr>
          <w:rFonts w:hint="eastAsia"/>
          <w:b w:val="0"/>
          <w:color w:val="000000" w:themeColor="text1"/>
          <w:sz w:val="24"/>
          <w:szCs w:val="24"/>
        </w:rPr>
        <w:t>商誉</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）商誉账面原值</w:t>
      </w:r>
    </w:p>
    <w:p w:rsidR="00903B3F" w:rsidRDefault="00616D0D">
      <w:pPr>
        <w:jc w:val="right"/>
        <w:rPr>
          <w:color w:val="000000" w:themeColor="text1"/>
          <w:szCs w:val="24"/>
        </w:rPr>
      </w:pPr>
      <w:r>
        <w:rPr>
          <w:color w:val="000000" w:themeColor="text1"/>
          <w:szCs w:val="24"/>
        </w:rPr>
        <w:t>单位：元</w:t>
      </w:r>
    </w:p>
    <w:tbl>
      <w:tblPr>
        <w:tblW w:w="9627" w:type="dxa"/>
        <w:tblInd w:w="28" w:type="dxa"/>
        <w:tblLayout w:type="fixed"/>
        <w:tblCellMar>
          <w:left w:w="28" w:type="dxa"/>
          <w:right w:w="28" w:type="dxa"/>
        </w:tblCellMar>
        <w:tblLook w:val="04A0"/>
      </w:tblPr>
      <w:tblGrid>
        <w:gridCol w:w="3387"/>
        <w:gridCol w:w="1830"/>
        <w:gridCol w:w="1590"/>
        <w:gridCol w:w="1125"/>
        <w:gridCol w:w="1695"/>
      </w:tblGrid>
      <w:tr w:rsidR="00903B3F">
        <w:tc>
          <w:tcPr>
            <w:tcW w:w="338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被投资单位名称或形成商誉的事项</w:t>
            </w:r>
          </w:p>
        </w:tc>
        <w:tc>
          <w:tcPr>
            <w:tcW w:w="18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338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企业合并形成的</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处置</w:t>
            </w:r>
          </w:p>
        </w:tc>
        <w:tc>
          <w:tcPr>
            <w:tcW w:w="169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33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中百超市有限公司</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11,731,645.98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11,731,645.98</w:t>
            </w:r>
          </w:p>
        </w:tc>
      </w:tr>
      <w:tr w:rsidR="00903B3F">
        <w:tc>
          <w:tcPr>
            <w:tcW w:w="33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武汉青山商场股份有限公司</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17,635,250.60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17,635,250.60</w:t>
            </w:r>
          </w:p>
        </w:tc>
      </w:tr>
      <w:tr w:rsidR="00903B3F">
        <w:tc>
          <w:tcPr>
            <w:tcW w:w="33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湖北中汇米业有限公司</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1,641,665.39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1,641,665.39</w:t>
            </w:r>
          </w:p>
        </w:tc>
      </w:tr>
      <w:tr w:rsidR="00903B3F">
        <w:tc>
          <w:tcPr>
            <w:tcW w:w="33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武汉汉鹏物流发展有限责任公司</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644,496.60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644,496.60</w:t>
            </w:r>
          </w:p>
        </w:tc>
      </w:tr>
      <w:tr w:rsidR="00903B3F">
        <w:tc>
          <w:tcPr>
            <w:tcW w:w="33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31,653,058.57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31,653,058.57</w:t>
            </w:r>
          </w:p>
        </w:tc>
      </w:tr>
    </w:tbl>
    <w:p w:rsidR="00903B3F" w:rsidRDefault="00616D0D">
      <w:pPr>
        <w:autoSpaceDE w:val="0"/>
        <w:autoSpaceDN w:val="0"/>
        <w:adjustRightInd w:val="0"/>
        <w:snapToGrid w:val="0"/>
        <w:spacing w:before="0" w:after="0"/>
        <w:ind w:firstLine="42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注：商誉均系由于非同一控制下企业合并过程中合并成本大于合并中取得的被购买方可辨认净资产公允价值份额的差额而形成。</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rFonts w:hint="eastAsia"/>
          <w:b w:val="0"/>
          <w:color w:val="000000" w:themeColor="text1"/>
          <w:sz w:val="24"/>
          <w:szCs w:val="24"/>
        </w:rPr>
        <w:t>2</w:t>
      </w:r>
      <w:r>
        <w:rPr>
          <w:b w:val="0"/>
          <w:color w:val="000000" w:themeColor="text1"/>
          <w:sz w:val="24"/>
          <w:szCs w:val="24"/>
        </w:rPr>
        <w:t>）商誉减值准备</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372"/>
        <w:gridCol w:w="1440"/>
        <w:gridCol w:w="900"/>
        <w:gridCol w:w="960"/>
        <w:gridCol w:w="630"/>
        <w:gridCol w:w="900"/>
        <w:gridCol w:w="1367"/>
      </w:tblGrid>
      <w:tr w:rsidR="00903B3F">
        <w:tc>
          <w:tcPr>
            <w:tcW w:w="337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lastRenderedPageBreak/>
              <w:t>被投资单位名称或形成商誉的事项</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8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337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w:t>
            </w:r>
          </w:p>
        </w:tc>
        <w:tc>
          <w:tcPr>
            <w:tcW w:w="9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sz w:val="21"/>
                <w:szCs w:val="21"/>
              </w:rPr>
              <w:t>其他增加</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处置</w:t>
            </w:r>
          </w:p>
        </w:tc>
        <w:tc>
          <w:tcPr>
            <w:tcW w:w="9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sz w:val="21"/>
                <w:szCs w:val="21"/>
              </w:rPr>
              <w:t>其他减少</w:t>
            </w:r>
          </w:p>
        </w:tc>
        <w:tc>
          <w:tcPr>
            <w:tcW w:w="136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33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中百超市有限公司</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11,731,645.98</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11,731,645.98</w:t>
            </w:r>
          </w:p>
        </w:tc>
      </w:tr>
      <w:tr w:rsidR="00903B3F">
        <w:tc>
          <w:tcPr>
            <w:tcW w:w="33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湖北中汇米业有限公司</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1,641,665.39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1,641,665.39</w:t>
            </w:r>
          </w:p>
        </w:tc>
      </w:tr>
      <w:tr w:rsidR="00903B3F">
        <w:tc>
          <w:tcPr>
            <w:tcW w:w="33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13,373,311.37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13,373,311.37</w:t>
            </w:r>
          </w:p>
        </w:tc>
      </w:tr>
    </w:tbl>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末，本公司已对上述企业合并形成的商誉的账面价值，自购买日起按照合理的方法分摊至相关的资产组，并对包含商誉的相关资产组进行减值测试。本公司对企业合并形成商誉的可收回金额按照预计未来现金流量的现值计算，根据历史经验及对市场发展的预测确定上述关键数据。</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对武汉青山商场股份有限公司商誉的可收回金额按照资产的公允价值减去处置费用后的净额与资产预计未来现金流量的现值两者之间较高者确定。本年度对该商誉相关资产组组合采用公允价值减去处置费用后的净额来评估资产组组合的可收回金额，对于该商誉相关资产组组合公允价值的确定选用成本法基于公允价值进行估值。对可收回金额的预计表明该商誉并未出现减值损失。</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Cs w:val="24"/>
          <w:lang w:val="zh-CN"/>
        </w:rPr>
      </w:pPr>
      <w:r>
        <w:rPr>
          <w:rFonts w:ascii="宋体" w:hAnsi="宋体" w:cs="宋体" w:hint="eastAsia"/>
          <w:color w:val="000000" w:themeColor="text1"/>
          <w:kern w:val="0"/>
          <w:sz w:val="24"/>
          <w:szCs w:val="24"/>
          <w:lang w:val="zh-CN"/>
        </w:rPr>
        <w:t>本公司对武汉汉鹏物流发展有限责任公司商誉的可收回金额按照预计未来现金流量的现值计算，其预计现金流量根据公司批准的未来</w:t>
      </w:r>
      <w:r>
        <w:rPr>
          <w:rFonts w:eastAsia="Times New Roman"/>
          <w:color w:val="000000" w:themeColor="text1"/>
          <w:kern w:val="0"/>
          <w:sz w:val="24"/>
          <w:szCs w:val="24"/>
          <w:lang w:val="zh-CN"/>
        </w:rPr>
        <w:t>5</w:t>
      </w:r>
      <w:r>
        <w:rPr>
          <w:rFonts w:ascii="宋体" w:hAnsi="宋体" w:cs="宋体" w:hint="eastAsia"/>
          <w:color w:val="000000" w:themeColor="text1"/>
          <w:kern w:val="0"/>
          <w:sz w:val="24"/>
          <w:szCs w:val="24"/>
          <w:lang w:val="zh-CN"/>
        </w:rPr>
        <w:t>年期盈利预测为基础。公司根据历史经验及对市场发展的预测确定上述关键数据。公司采用的折现率是反映当前市场货币时间价值和相关资产组特定风险的税前利率。经过测试本公司商誉并未出现减值损失。</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15.</w:t>
      </w:r>
      <w:r>
        <w:rPr>
          <w:rFonts w:hint="eastAsia"/>
          <w:b w:val="0"/>
          <w:color w:val="000000" w:themeColor="text1"/>
          <w:sz w:val="24"/>
          <w:szCs w:val="24"/>
        </w:rPr>
        <w:t>长期待摊费用</w:t>
      </w:r>
    </w:p>
    <w:p w:rsidR="00903B3F" w:rsidRDefault="00616D0D">
      <w:pPr>
        <w:jc w:val="right"/>
        <w:rPr>
          <w:color w:val="000000" w:themeColor="text1"/>
          <w:szCs w:val="24"/>
        </w:rPr>
      </w:pPr>
      <w:r>
        <w:rPr>
          <w:color w:val="000000" w:themeColor="text1"/>
          <w:szCs w:val="24"/>
        </w:rPr>
        <w:t>单位：元</w:t>
      </w:r>
    </w:p>
    <w:tbl>
      <w:tblPr>
        <w:tblW w:w="9566" w:type="dxa"/>
        <w:tblInd w:w="28" w:type="dxa"/>
        <w:tblLayout w:type="fixed"/>
        <w:tblCellMar>
          <w:left w:w="28" w:type="dxa"/>
          <w:right w:w="28" w:type="dxa"/>
        </w:tblCellMar>
        <w:tblLook w:val="04A0"/>
      </w:tblPr>
      <w:tblGrid>
        <w:gridCol w:w="2082"/>
        <w:gridCol w:w="1605"/>
        <w:gridCol w:w="1530"/>
        <w:gridCol w:w="1500"/>
        <w:gridCol w:w="1425"/>
        <w:gridCol w:w="1424"/>
      </w:tblGrid>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6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本期增加金额</w:t>
            </w:r>
          </w:p>
        </w:tc>
        <w:tc>
          <w:tcPr>
            <w:tcW w:w="15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本期摊销金额</w:t>
            </w:r>
          </w:p>
        </w:tc>
        <w:tc>
          <w:tcPr>
            <w:tcW w:w="14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其他减少金额</w:t>
            </w:r>
          </w:p>
        </w:tc>
        <w:tc>
          <w:tcPr>
            <w:tcW w:w="14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仓储卖场改良支出</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548,636,618.66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110,160,200.66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91,925,212.82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 xml:space="preserve">566,871,606.50 </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便民门店改造支出</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60,459,588.34</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23,927,110.11</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27,317,845.06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57,068,853.39</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百货卖场改良支出</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44,562,767.45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19,624,042.46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7,354,156.69</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56,832,653.22</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物流中心改良支出</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17,130,914.52</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6,271,482.04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3,197,600.94</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20,204,795.62</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阳逻基地厂区改造</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4,867,777.47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791,897.77</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4,075,879.70</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钟祥置业改良支出</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1,347,512.21</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162,169.20</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1,185,343.01</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生鲜基地改造工程</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1,817,367.25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70,038.18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757,336.18</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1,130,069.25</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60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673,954,768.43</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164,920,650.92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131,506,218.66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707,369,200.69</w:t>
            </w:r>
          </w:p>
        </w:tc>
      </w:tr>
    </w:tbl>
    <w:p w:rsidR="00903B3F" w:rsidRDefault="00616D0D">
      <w:pPr>
        <w:autoSpaceDE w:val="0"/>
        <w:autoSpaceDN w:val="0"/>
        <w:adjustRightInd w:val="0"/>
        <w:snapToGrid w:val="0"/>
        <w:spacing w:before="0" w:after="0"/>
        <w:ind w:firstLine="482"/>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注：仓储卖场改良支出本期增加，主要是新开门店装修支出及其他门店营业改造支出。</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16.</w:t>
      </w:r>
      <w:r>
        <w:rPr>
          <w:rFonts w:hint="eastAsia"/>
          <w:b w:val="0"/>
          <w:color w:val="000000" w:themeColor="text1"/>
          <w:sz w:val="24"/>
          <w:szCs w:val="24"/>
        </w:rPr>
        <w:t>递延所得税资产</w:t>
      </w:r>
      <w:r>
        <w:rPr>
          <w:rFonts w:hint="eastAsia"/>
          <w:b w:val="0"/>
          <w:color w:val="000000" w:themeColor="text1"/>
          <w:sz w:val="24"/>
          <w:szCs w:val="24"/>
        </w:rPr>
        <w:t>/</w:t>
      </w:r>
      <w:r>
        <w:rPr>
          <w:rFonts w:hint="eastAsia"/>
          <w:b w:val="0"/>
          <w:color w:val="000000" w:themeColor="text1"/>
          <w:sz w:val="24"/>
          <w:szCs w:val="24"/>
        </w:rPr>
        <w:t>递延所得税负债</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）未经抵销的递延所得税资产</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12"/>
        <w:gridCol w:w="1916"/>
        <w:gridCol w:w="1914"/>
        <w:gridCol w:w="1914"/>
        <w:gridCol w:w="1914"/>
      </w:tblGrid>
      <w:tr w:rsidR="00903B3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191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递延所得税资产</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资产减值准备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1,554,518.91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388,629.72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1,554,743.82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388,685.95</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应收款项坏账准备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25,680,630.51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6,411,729.91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16,559,799.86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4,133,462.06</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预提费用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53,668,994.77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13,417,248.69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66,447,051.08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16,611,762.77</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80,904,144.19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20,217,608.32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84,561,594.76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21,133,910.78</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）未经抵销的递延所得税负债</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2067"/>
        <w:gridCol w:w="1980"/>
        <w:gridCol w:w="1830"/>
        <w:gridCol w:w="1935"/>
        <w:gridCol w:w="1758"/>
      </w:tblGrid>
      <w:tr w:rsidR="00903B3F">
        <w:tc>
          <w:tcPr>
            <w:tcW w:w="20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8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206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9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应纳税暂时性差异</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递延所得税负债</w:t>
            </w:r>
          </w:p>
        </w:tc>
        <w:tc>
          <w:tcPr>
            <w:tcW w:w="19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应纳税暂时性差异</w:t>
            </w:r>
          </w:p>
        </w:tc>
        <w:tc>
          <w:tcPr>
            <w:tcW w:w="175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递延所得税负债</w:t>
            </w:r>
          </w:p>
        </w:tc>
      </w:tr>
      <w:tr w:rsidR="00903B3F">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固定资产一次性扣除</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221,166,981.84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55,291,745.47</w:t>
            </w:r>
          </w:p>
        </w:tc>
        <w:tc>
          <w:tcPr>
            <w:tcW w:w="19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191,255,538.88</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47,813,884.72</w:t>
            </w:r>
          </w:p>
        </w:tc>
      </w:tr>
      <w:tr w:rsidR="00903B3F">
        <w:tc>
          <w:tcPr>
            <w:tcW w:w="20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221,166,981.84</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55,291,745.47</w:t>
            </w:r>
          </w:p>
        </w:tc>
        <w:tc>
          <w:tcPr>
            <w:tcW w:w="19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191,255,538.88</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47,813,884.72</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）未确认递延所得税资产明细</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可抵扣亏损</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522,404,708.02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609,693,135.23</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应收款项坏账准备</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21,600,958.15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23,633,652.46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资产减值准备</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4,111,389.15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4,111,389.15</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548,117,055.32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637,438,176.84</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4</w:t>
      </w:r>
      <w:r>
        <w:rPr>
          <w:b w:val="0"/>
          <w:color w:val="000000" w:themeColor="text1"/>
          <w:sz w:val="24"/>
          <w:szCs w:val="24"/>
        </w:rPr>
        <w:t>）未确认递延所得税资产的可抵扣亏损将于以下年度到期</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389"/>
        <w:gridCol w:w="2395"/>
        <w:gridCol w:w="2392"/>
        <w:gridCol w:w="2392"/>
      </w:tblGrid>
      <w:tr w:rsidR="00903B3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年份</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备注</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年到期</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73,327,857.11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2022</w:t>
            </w:r>
            <w:r>
              <w:rPr>
                <w:color w:val="000000" w:themeColor="text1"/>
                <w:sz w:val="21"/>
                <w:szCs w:val="21"/>
              </w:rPr>
              <w:t>年到期</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101,463,492.80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134,573,837.55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2023</w:t>
            </w:r>
            <w:r>
              <w:rPr>
                <w:color w:val="000000" w:themeColor="text1"/>
                <w:sz w:val="21"/>
                <w:szCs w:val="21"/>
              </w:rPr>
              <w:t>年到期</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80,850,558.27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107,879,356.79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2024</w:t>
            </w:r>
            <w:r>
              <w:rPr>
                <w:color w:val="000000" w:themeColor="text1"/>
                <w:sz w:val="21"/>
                <w:szCs w:val="21"/>
              </w:rPr>
              <w:t>年到期</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104,261,860.90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149,951,464.77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2025</w:t>
            </w:r>
            <w:r>
              <w:rPr>
                <w:color w:val="000000" w:themeColor="text1"/>
                <w:sz w:val="21"/>
                <w:szCs w:val="21"/>
              </w:rPr>
              <w:t>年到期</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120,708,391.58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143,960,619.01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2026</w:t>
            </w:r>
            <w:r>
              <w:rPr>
                <w:color w:val="000000" w:themeColor="text1"/>
                <w:sz w:val="21"/>
                <w:szCs w:val="21"/>
              </w:rPr>
              <w:t>年到期</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115,120,404.47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522,404,708.02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609,693,135.23</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17.</w:t>
      </w:r>
      <w:r>
        <w:rPr>
          <w:rFonts w:hint="eastAsia"/>
          <w:b w:val="0"/>
          <w:color w:val="000000" w:themeColor="text1"/>
          <w:sz w:val="24"/>
          <w:szCs w:val="24"/>
        </w:rPr>
        <w:t>其他非流动资产</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1737"/>
        <w:gridCol w:w="1350"/>
        <w:gridCol w:w="1080"/>
        <w:gridCol w:w="1365"/>
        <w:gridCol w:w="1485"/>
        <w:gridCol w:w="1170"/>
        <w:gridCol w:w="1382"/>
      </w:tblGrid>
      <w:tr w:rsidR="00903B3F">
        <w:tc>
          <w:tcPr>
            <w:tcW w:w="173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79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4037"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173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0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减值准备</w:t>
            </w:r>
          </w:p>
        </w:tc>
        <w:tc>
          <w:tcPr>
            <w:tcW w:w="13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减值准备</w:t>
            </w:r>
          </w:p>
        </w:tc>
        <w:tc>
          <w:tcPr>
            <w:tcW w:w="13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r>
      <w:tr w:rsidR="00903B3F">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预付工程及设备款</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10,432,999.70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10,432,999.70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10,574,273.41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10,574,273.41</w:t>
            </w:r>
          </w:p>
        </w:tc>
      </w:tr>
      <w:tr w:rsidR="00903B3F">
        <w:tc>
          <w:tcPr>
            <w:tcW w:w="17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10,432,999.70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10,432,999.70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10,574,273.41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82"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10,574,273.41</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lastRenderedPageBreak/>
        <w:t>18.</w:t>
      </w:r>
      <w:r>
        <w:rPr>
          <w:rFonts w:hint="eastAsia"/>
          <w:b w:val="0"/>
          <w:color w:val="000000" w:themeColor="text1"/>
          <w:sz w:val="24"/>
          <w:szCs w:val="24"/>
        </w:rPr>
        <w:t>短期借款</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）短期借款分类</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信用借款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1,098,127,142.54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995,000,000.00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1,098,127,142.54</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995,000,000.00</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）已逾期未偿还的短期借款情况</w:t>
      </w:r>
    </w:p>
    <w:p w:rsidR="00903B3F" w:rsidRDefault="00616D0D">
      <w:pPr>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19.</w:t>
      </w:r>
      <w:r>
        <w:rPr>
          <w:rFonts w:hint="eastAsia"/>
          <w:b w:val="0"/>
          <w:color w:val="000000" w:themeColor="text1"/>
          <w:sz w:val="24"/>
          <w:szCs w:val="24"/>
        </w:rPr>
        <w:t>应付票据</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银行承兑汇票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220,341,627.95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314,888,053.95</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220,341,627.95</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314,888,053.95</w:t>
            </w:r>
          </w:p>
        </w:tc>
      </w:tr>
    </w:tbl>
    <w:p w:rsidR="00903B3F" w:rsidRDefault="00616D0D">
      <w:pPr>
        <w:tabs>
          <w:tab w:val="left" w:pos="630"/>
          <w:tab w:val="left" w:pos="9000"/>
        </w:tabs>
        <w:adjustRightInd w:val="0"/>
        <w:snapToGrid w:val="0"/>
        <w:spacing w:before="0" w:after="0"/>
        <w:ind w:firstLineChars="200" w:firstLine="420"/>
        <w:rPr>
          <w:color w:val="000000" w:themeColor="text1"/>
          <w:sz w:val="21"/>
          <w:szCs w:val="21"/>
        </w:rPr>
      </w:pPr>
      <w:r>
        <w:rPr>
          <w:sz w:val="21"/>
          <w:szCs w:val="21"/>
        </w:rPr>
        <w:t>注</w:t>
      </w:r>
      <w:r>
        <w:rPr>
          <w:rFonts w:hint="eastAsia"/>
          <w:sz w:val="21"/>
          <w:szCs w:val="21"/>
        </w:rPr>
        <w:t>：</w:t>
      </w:r>
      <w:r>
        <w:rPr>
          <w:sz w:val="21"/>
          <w:szCs w:val="21"/>
        </w:rPr>
        <w:t>于</w:t>
      </w:r>
      <w:r>
        <w:rPr>
          <w:sz w:val="21"/>
          <w:szCs w:val="21"/>
        </w:rPr>
        <w:t>2021</w:t>
      </w:r>
      <w:r>
        <w:rPr>
          <w:sz w:val="21"/>
          <w:szCs w:val="21"/>
        </w:rPr>
        <w:t>年</w:t>
      </w:r>
      <w:r>
        <w:rPr>
          <w:sz w:val="21"/>
          <w:szCs w:val="21"/>
        </w:rPr>
        <w:t>12</w:t>
      </w:r>
      <w:r>
        <w:rPr>
          <w:sz w:val="21"/>
          <w:szCs w:val="21"/>
        </w:rPr>
        <w:t>月</w:t>
      </w:r>
      <w:r>
        <w:rPr>
          <w:sz w:val="21"/>
          <w:szCs w:val="21"/>
        </w:rPr>
        <w:t>31</w:t>
      </w:r>
      <w:r>
        <w:rPr>
          <w:sz w:val="21"/>
          <w:szCs w:val="21"/>
        </w:rPr>
        <w:t>日无已到期未支付的应付票据</w:t>
      </w:r>
      <w:r>
        <w:rPr>
          <w:bCs/>
          <w:sz w:val="21"/>
          <w:szCs w:val="21"/>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20.</w:t>
      </w:r>
      <w:r>
        <w:rPr>
          <w:rFonts w:hint="eastAsia"/>
          <w:b w:val="0"/>
          <w:color w:val="000000" w:themeColor="text1"/>
          <w:sz w:val="24"/>
          <w:szCs w:val="24"/>
        </w:rPr>
        <w:t>应付账款</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应付账款列示</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应付工程款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107,382,621.04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54,498,302.36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应付货款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2,065,125,210.32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2,174,506,944.09</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2,172,507,831.36</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2,229,005,246.45</w:t>
            </w:r>
          </w:p>
        </w:tc>
      </w:tr>
    </w:tbl>
    <w:p w:rsidR="00903B3F" w:rsidRDefault="00616D0D">
      <w:pPr>
        <w:autoSpaceDE w:val="0"/>
        <w:autoSpaceDN w:val="0"/>
        <w:adjustRightInd w:val="0"/>
        <w:spacing w:before="0" w:after="0"/>
        <w:ind w:firstLineChars="200"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：应付账款年末余额无账龄超过</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年的重要应付账款。</w:t>
      </w:r>
    </w:p>
    <w:p w:rsidR="00903B3F" w:rsidRDefault="00616D0D">
      <w:pPr>
        <w:autoSpaceDE w:val="0"/>
        <w:autoSpaceDN w:val="0"/>
        <w:adjustRightInd w:val="0"/>
        <w:spacing w:before="0" w:after="0"/>
        <w:ind w:firstLineChars="200" w:firstLine="420"/>
        <w:rPr>
          <w:rFonts w:eastAsia="Times New Roman"/>
          <w:color w:val="000000" w:themeColor="text1"/>
          <w:kern w:val="0"/>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2</w:t>
      </w:r>
      <w:r>
        <w:rPr>
          <w:rFonts w:ascii="宋体" w:hAnsi="宋体" w:cs="宋体" w:hint="eastAsia"/>
          <w:color w:val="000000" w:themeColor="text1"/>
          <w:kern w:val="0"/>
          <w:sz w:val="21"/>
          <w:szCs w:val="24"/>
          <w:lang w:val="zh-CN"/>
        </w:rPr>
        <w:t>：应付账款期末余额中应付持有公司</w:t>
      </w: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含</w:t>
      </w: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以上表决权股份的股东单位和其他关联方的款项详见本报告十二、</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关联方及关联交易</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21.</w:t>
      </w:r>
      <w:r>
        <w:rPr>
          <w:rFonts w:hint="eastAsia"/>
          <w:b w:val="0"/>
          <w:color w:val="000000" w:themeColor="text1"/>
          <w:sz w:val="24"/>
          <w:szCs w:val="24"/>
        </w:rPr>
        <w:t>预收款项</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）预收款项列示</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预收租金及其他款项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6,512,826.22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2,910,027.91</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6,512,826.22</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2,910,027.91</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22.</w:t>
      </w:r>
      <w:r>
        <w:rPr>
          <w:rFonts w:hint="eastAsia"/>
          <w:b w:val="0"/>
          <w:color w:val="000000" w:themeColor="text1"/>
          <w:sz w:val="24"/>
          <w:szCs w:val="24"/>
        </w:rPr>
        <w:t>合同负债</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1"/>
        <w:gridCol w:w="3191"/>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预收消费卡款及团购款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2,036,713,662.49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1,788,266,598.35</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2,036,713,662.49</w:t>
            </w:r>
          </w:p>
        </w:tc>
        <w:tc>
          <w:tcPr>
            <w:tcW w:w="319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1,788,266,598.35</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lastRenderedPageBreak/>
        <w:t>23.</w:t>
      </w:r>
      <w:r>
        <w:rPr>
          <w:rFonts w:hint="eastAsia"/>
          <w:b w:val="0"/>
          <w:color w:val="000000" w:themeColor="text1"/>
          <w:sz w:val="24"/>
          <w:szCs w:val="24"/>
        </w:rPr>
        <w:t>应付职工薪酬</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）应付职工薪酬列示</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2967"/>
        <w:gridCol w:w="1740"/>
        <w:gridCol w:w="1740"/>
        <w:gridCol w:w="1680"/>
        <w:gridCol w:w="1443"/>
      </w:tblGrid>
      <w:tr w:rsidR="00903B3F">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6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44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一、短期薪酬</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52,496,955.09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1,408,972,203.40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1,402,875,660.00</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58,593,498.49</w:t>
            </w:r>
          </w:p>
        </w:tc>
      </w:tr>
      <w:tr w:rsidR="00903B3F">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二、离职后福利</w:t>
            </w:r>
            <w:r>
              <w:rPr>
                <w:color w:val="000000" w:themeColor="text1"/>
                <w:sz w:val="21"/>
                <w:szCs w:val="21"/>
              </w:rPr>
              <w:t>-</w:t>
            </w:r>
            <w:r>
              <w:rPr>
                <w:color w:val="000000" w:themeColor="text1"/>
                <w:sz w:val="21"/>
                <w:szCs w:val="21"/>
              </w:rPr>
              <w:t>设定提存计划</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170,248,869.06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170,239,807.85</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9,061.21</w:t>
            </w:r>
          </w:p>
        </w:tc>
      </w:tr>
      <w:tr w:rsidR="00903B3F">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三、辞退福利</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9,506,406.16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9,506,406.16</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74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52,496,955.09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1,588,727,478.62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1,582,621,874.01</w:t>
            </w:r>
          </w:p>
        </w:tc>
        <w:tc>
          <w:tcPr>
            <w:tcW w:w="144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58,602,559.70</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）短期薪酬列示</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2802"/>
        <w:gridCol w:w="1755"/>
        <w:gridCol w:w="1710"/>
        <w:gridCol w:w="1695"/>
        <w:gridCol w:w="1608"/>
      </w:tblGrid>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7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60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、工资、奖金、津贴和补贴</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49,654,159.24</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1,217,117,218.15</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1,210,694,745.31</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56,076,632.08</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、职工福利费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22,308,061.71</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22,308,061.71</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、社会保险费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90,413,982.14</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90,409,105.74</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4,876.40</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其中：医疗保险费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87,347,824.99</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87,343,184.40</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4,640.59</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工伤保险费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2,781,510.57</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2,781,274.76</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235.81</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生育保险费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284,646.58</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284,646.58</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4</w:t>
            </w:r>
            <w:r>
              <w:rPr>
                <w:color w:val="000000" w:themeColor="text1"/>
                <w:sz w:val="21"/>
                <w:szCs w:val="21"/>
              </w:rPr>
              <w:t>、住房公积金</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71,703,876.26</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71,703,876.26</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5</w:t>
            </w:r>
            <w:r>
              <w:rPr>
                <w:color w:val="000000" w:themeColor="text1"/>
                <w:sz w:val="21"/>
                <w:szCs w:val="21"/>
              </w:rPr>
              <w:t>、工会经费和职工教育经费</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2,842,795.85</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7,429,065.14</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7,759,870.98</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2,511,990.01</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75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52,496,955.09</w:t>
            </w:r>
          </w:p>
        </w:tc>
        <w:tc>
          <w:tcPr>
            <w:tcW w:w="171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1,408,972,203.40</w:t>
            </w:r>
          </w:p>
        </w:tc>
        <w:tc>
          <w:tcPr>
            <w:tcW w:w="16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1,402,875,660.00</w:t>
            </w:r>
          </w:p>
        </w:tc>
        <w:tc>
          <w:tcPr>
            <w:tcW w:w="1608"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58,593,498.49</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）设定提存计划列示</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12"/>
        <w:gridCol w:w="1916"/>
        <w:gridCol w:w="1914"/>
        <w:gridCol w:w="1914"/>
        <w:gridCol w:w="1914"/>
      </w:tblGrid>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、基本养老保险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163,133,199.73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163,124,516.53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8,683.20</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、失业保险费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7,115,669.33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7,115,291.32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378.01</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170,248,869.06</w:t>
            </w:r>
          </w:p>
        </w:tc>
        <w:tc>
          <w:tcPr>
            <w:tcW w:w="19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170,239,807.85</w:t>
            </w:r>
          </w:p>
        </w:tc>
        <w:tc>
          <w:tcPr>
            <w:tcW w:w="19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9,061.21</w:t>
            </w:r>
          </w:p>
        </w:tc>
      </w:tr>
    </w:tbl>
    <w:p w:rsidR="00903B3F" w:rsidRDefault="00616D0D">
      <w:pPr>
        <w:autoSpaceDE w:val="0"/>
        <w:autoSpaceDN w:val="0"/>
        <w:adjustRightInd w:val="0"/>
        <w:snapToGrid w:val="0"/>
        <w:spacing w:before="0" w:after="0"/>
        <w:ind w:firstLine="420"/>
        <w:rPr>
          <w:rFonts w:eastAsia="Times New Roman"/>
          <w:color w:val="000000" w:themeColor="text1"/>
          <w:kern w:val="0"/>
          <w:szCs w:val="24"/>
          <w:lang w:val="zh-CN"/>
        </w:rPr>
      </w:pPr>
      <w:r>
        <w:rPr>
          <w:rFonts w:ascii="宋体" w:hAnsi="宋体" w:cs="宋体" w:hint="eastAsia"/>
          <w:color w:val="000000" w:themeColor="text1"/>
          <w:kern w:val="0"/>
          <w:sz w:val="21"/>
          <w:szCs w:val="21"/>
          <w:lang w:val="zh-CN"/>
        </w:rPr>
        <w:t>注：本公司按规定参加由政府机构设立的养老保险、失业保险计划，根据该等计划，本公司每月向该等计划缴存费用。除上述每月缴存费用外，本公司不再承担进一步支付义务。相应的支出于发生时计入当期损益或相关资产的成本。本公司本年度因解除劳动关系所提供辞退福利为</w:t>
      </w:r>
      <w:r>
        <w:rPr>
          <w:rFonts w:eastAsia="Times New Roman"/>
          <w:color w:val="000000" w:themeColor="text1"/>
          <w:kern w:val="0"/>
          <w:sz w:val="21"/>
          <w:szCs w:val="21"/>
          <w:lang w:val="zh-CN"/>
        </w:rPr>
        <w:t>9,506,406.16</w:t>
      </w:r>
      <w:r>
        <w:rPr>
          <w:rFonts w:ascii="宋体" w:hAnsi="宋体" w:cs="宋体" w:hint="eastAsia"/>
          <w:color w:val="000000" w:themeColor="text1"/>
          <w:kern w:val="0"/>
          <w:sz w:val="21"/>
          <w:szCs w:val="21"/>
          <w:lang w:val="zh-CN"/>
        </w:rPr>
        <w:t>元，期末无应付未付金额。</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24.</w:t>
      </w:r>
      <w:r>
        <w:rPr>
          <w:rFonts w:hint="eastAsia"/>
          <w:b w:val="0"/>
          <w:color w:val="000000" w:themeColor="text1"/>
          <w:sz w:val="24"/>
          <w:szCs w:val="24"/>
        </w:rPr>
        <w:t>应交税费</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28,136,787.88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36,768,052.62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消费税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948,085.98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629,173.12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企业所得税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6,681,716.66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41,754,741.84</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个人所得税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2,324,293.06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2,097,665.96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2,673,292.03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2,865,272.60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营业税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2,488,114.93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2,488,114.93</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7,042,389.36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6,114,179.08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2,517,360.05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2,346,060.70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1,236,211.84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836,927.12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1,121,840.18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1,214,201.52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城市堤防费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66,145.57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66,203.56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地方教育附加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1,120,868.37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1,016,452.31</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其他税种</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8,303.81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1,888.66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56,365,409.72</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98,198,934.02</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25.</w:t>
      </w:r>
      <w:r>
        <w:rPr>
          <w:rFonts w:hint="eastAsia"/>
          <w:b w:val="0"/>
          <w:color w:val="000000" w:themeColor="text1"/>
          <w:sz w:val="24"/>
          <w:szCs w:val="24"/>
        </w:rPr>
        <w:t>其他应付款</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应付股利</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903,803.18</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890,867.18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327,829,363.64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334,549,122.55</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328,733,166.82</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335,439,989.73</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）应付股利</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rPr>
          <w:trHeight w:val="90"/>
        </w:trPr>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普通股股利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903,803.18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890,867.18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903,803.18</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890,867.18</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）其他应付款</w:t>
      </w:r>
    </w:p>
    <w:p w:rsidR="00903B3F" w:rsidRDefault="00616D0D">
      <w:pPr>
        <w:pStyle w:val="Section"/>
        <w:keepNext w:val="0"/>
        <w:keepLines w:val="0"/>
        <w:adjustRightInd w:val="0"/>
        <w:snapToGrid w:val="0"/>
        <w:spacing w:before="0" w:after="0" w:line="240" w:lineRule="auto"/>
        <w:outlineLvl w:val="4"/>
        <w:rPr>
          <w:b w:val="0"/>
          <w:color w:val="000000" w:themeColor="text1"/>
          <w:sz w:val="24"/>
          <w:szCs w:val="24"/>
        </w:rPr>
      </w:pPr>
      <w:r>
        <w:rPr>
          <w:b w:val="0"/>
          <w:color w:val="000000" w:themeColor="text1"/>
          <w:sz w:val="24"/>
          <w:szCs w:val="24"/>
        </w:rPr>
        <w:t>按款项性质列示其他应付款</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142,013,443.88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121,842,319.47</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工程尾款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2,227,829.90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9,859,400.10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对关联方资金往来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66,417.13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2,039,825.46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资金往来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183,521,672.73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200,807,577.52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327,829,363.64</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334,549,122.55</w:t>
            </w:r>
          </w:p>
        </w:tc>
      </w:tr>
    </w:tbl>
    <w:p w:rsidR="00903B3F" w:rsidRDefault="00616D0D">
      <w:pPr>
        <w:autoSpaceDE w:val="0"/>
        <w:autoSpaceDN w:val="0"/>
        <w:adjustRightIn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：截至报告期末本公司无账龄超过</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年的重要其他应付款。</w:t>
      </w:r>
    </w:p>
    <w:p w:rsidR="00903B3F" w:rsidRDefault="00616D0D">
      <w:pPr>
        <w:autoSpaceDE w:val="0"/>
        <w:autoSpaceDN w:val="0"/>
        <w:adjustRightIn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2</w:t>
      </w:r>
      <w:r>
        <w:rPr>
          <w:rFonts w:ascii="宋体" w:hAnsi="宋体" w:cs="宋体" w:hint="eastAsia"/>
          <w:color w:val="000000" w:themeColor="text1"/>
          <w:kern w:val="0"/>
          <w:sz w:val="21"/>
          <w:szCs w:val="24"/>
          <w:lang w:val="zh-CN"/>
        </w:rPr>
        <w:t>：其他应付款期末余额中其他关联方的款项详见报告十二、</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关联方及关联交易</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26.</w:t>
      </w:r>
      <w:r>
        <w:rPr>
          <w:rFonts w:hint="eastAsia"/>
          <w:b w:val="0"/>
          <w:color w:val="000000" w:themeColor="text1"/>
          <w:sz w:val="24"/>
          <w:szCs w:val="24"/>
        </w:rPr>
        <w:t>一年内到期的非流动负债</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lastRenderedPageBreak/>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一年内到期的租赁负债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547,504,990.31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420,024,879.54</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547,504,990.31</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420,024,879.54</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27.</w:t>
      </w:r>
      <w:r>
        <w:rPr>
          <w:rFonts w:hint="eastAsia"/>
          <w:b w:val="0"/>
          <w:color w:val="000000" w:themeColor="text1"/>
          <w:sz w:val="24"/>
          <w:szCs w:val="24"/>
        </w:rPr>
        <w:t>其他流动负债</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待转销项税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211,286,266.73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190,143,912.90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211,286,266.73</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190,143,912.90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28.</w:t>
      </w:r>
      <w:r>
        <w:rPr>
          <w:rFonts w:hint="eastAsia"/>
          <w:b w:val="0"/>
          <w:color w:val="000000" w:themeColor="text1"/>
          <w:sz w:val="24"/>
          <w:szCs w:val="24"/>
        </w:rPr>
        <w:t>租赁负债</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房屋建筑物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3,070,218,531.48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2,929,646,333.31</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减：一年内到期的租赁负债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-547,504,990.31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-420,024,879.54</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2,522,713,541.17</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2,509,621,453.77</w:t>
            </w:r>
          </w:p>
        </w:tc>
      </w:tr>
    </w:tbl>
    <w:p w:rsidR="00903B3F" w:rsidRDefault="00616D0D">
      <w:pPr>
        <w:autoSpaceDE w:val="0"/>
        <w:autoSpaceDN w:val="0"/>
        <w:adjustRightInd w:val="0"/>
        <w:snapToGrid w:val="0"/>
        <w:spacing w:before="0" w:after="0"/>
        <w:ind w:firstLine="420"/>
        <w:rPr>
          <w:rFonts w:eastAsia="Times New Roman"/>
          <w:color w:val="000000" w:themeColor="text1"/>
          <w:kern w:val="0"/>
          <w:szCs w:val="24"/>
          <w:lang w:val="zh-CN"/>
        </w:rPr>
      </w:pPr>
      <w:r>
        <w:rPr>
          <w:rFonts w:ascii="宋体" w:hAnsi="宋体" w:cs="宋体" w:hint="eastAsia"/>
          <w:color w:val="000000" w:themeColor="text1"/>
          <w:kern w:val="0"/>
          <w:sz w:val="21"/>
          <w:szCs w:val="24"/>
          <w:lang w:val="zh-CN"/>
        </w:rPr>
        <w:t>注：本公司对租赁负债的流动性风险管理措施，以及年末租赁负债的到期期限分析参见本报告十</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w:t>
      </w:r>
      <w:r>
        <w:rPr>
          <w:rFonts w:eastAsia="Times New Roman"/>
          <w:color w:val="000000" w:themeColor="text1"/>
          <w:kern w:val="0"/>
          <w:sz w:val="21"/>
          <w:szCs w:val="24"/>
          <w:lang w:val="zh-CN"/>
        </w:rPr>
        <w:t>3“</w:t>
      </w:r>
      <w:r>
        <w:rPr>
          <w:rFonts w:ascii="宋体" w:hAnsi="宋体" w:cs="宋体" w:hint="eastAsia"/>
          <w:color w:val="000000" w:themeColor="text1"/>
          <w:kern w:val="0"/>
          <w:sz w:val="21"/>
          <w:szCs w:val="24"/>
          <w:lang w:val="zh-CN"/>
        </w:rPr>
        <w:t>流动性风险</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29.</w:t>
      </w:r>
      <w:r>
        <w:rPr>
          <w:rFonts w:hint="eastAsia"/>
          <w:b w:val="0"/>
          <w:color w:val="000000" w:themeColor="text1"/>
          <w:sz w:val="24"/>
          <w:szCs w:val="24"/>
        </w:rPr>
        <w:t>递延收益</w:t>
      </w:r>
    </w:p>
    <w:p w:rsidR="00903B3F" w:rsidRDefault="00616D0D">
      <w:pPr>
        <w:jc w:val="right"/>
        <w:rPr>
          <w:color w:val="000000" w:themeColor="text1"/>
          <w:szCs w:val="24"/>
        </w:rPr>
      </w:pPr>
      <w:r>
        <w:rPr>
          <w:color w:val="000000" w:themeColor="text1"/>
          <w:szCs w:val="24"/>
        </w:rPr>
        <w:t>单位：元</w:t>
      </w:r>
    </w:p>
    <w:tbl>
      <w:tblPr>
        <w:tblW w:w="9566" w:type="dxa"/>
        <w:tblInd w:w="28" w:type="dxa"/>
        <w:tblLayout w:type="fixed"/>
        <w:tblCellMar>
          <w:left w:w="28" w:type="dxa"/>
          <w:right w:w="28" w:type="dxa"/>
        </w:tblCellMar>
        <w:tblLook w:val="04A0"/>
      </w:tblPr>
      <w:tblGrid>
        <w:gridCol w:w="1594"/>
        <w:gridCol w:w="1596"/>
        <w:gridCol w:w="1594"/>
        <w:gridCol w:w="1594"/>
        <w:gridCol w:w="1594"/>
        <w:gridCol w:w="1594"/>
      </w:tblGrid>
      <w:tr w:rsidR="00903B3F">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形成原因</w:t>
            </w:r>
          </w:p>
        </w:tc>
      </w:tr>
      <w:tr w:rsidR="00903B3F">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政府补助</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6,831,366.97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1,445,942.30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5,385,424.67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6,831,366.97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1,445,942.30</w:t>
            </w:r>
          </w:p>
        </w:tc>
        <w:tc>
          <w:tcPr>
            <w:tcW w:w="159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5,385,424.67</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autoSpaceDE w:val="0"/>
        <w:autoSpaceDN w:val="0"/>
        <w:adjustRightInd w:val="0"/>
        <w:snapToGrid w:val="0"/>
        <w:spacing w:before="10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2</w:t>
      </w:r>
      <w:r>
        <w:rPr>
          <w:rFonts w:ascii="宋体" w:hAnsi="宋体" w:cs="宋体" w:hint="eastAsia"/>
          <w:color w:val="000000" w:themeColor="text1"/>
          <w:kern w:val="0"/>
          <w:sz w:val="24"/>
          <w:szCs w:val="24"/>
          <w:lang w:val="zh-CN"/>
        </w:rPr>
        <w:t>）收到政府补助形成的递延收益</w:t>
      </w:r>
    </w:p>
    <w:tbl>
      <w:tblPr>
        <w:tblW w:w="956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532"/>
        <w:gridCol w:w="1380"/>
        <w:gridCol w:w="1845"/>
        <w:gridCol w:w="1365"/>
        <w:gridCol w:w="945"/>
        <w:gridCol w:w="1500"/>
      </w:tblGrid>
      <w:tr w:rsidR="00903B3F">
        <w:tc>
          <w:tcPr>
            <w:tcW w:w="253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项目</w:t>
            </w:r>
          </w:p>
        </w:tc>
        <w:tc>
          <w:tcPr>
            <w:tcW w:w="138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年初余额</w:t>
            </w:r>
          </w:p>
        </w:tc>
        <w:tc>
          <w:tcPr>
            <w:tcW w:w="184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本期新增补助金额</w:t>
            </w:r>
          </w:p>
        </w:tc>
        <w:tc>
          <w:tcPr>
            <w:tcW w:w="136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本期摊销金额</w:t>
            </w:r>
          </w:p>
        </w:tc>
        <w:tc>
          <w:tcPr>
            <w:tcW w:w="94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其他变动</w:t>
            </w:r>
          </w:p>
        </w:tc>
        <w:tc>
          <w:tcPr>
            <w:tcW w:w="150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年末余额</w:t>
            </w: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一、与收益相关的政府补助</w:t>
            </w:r>
          </w:p>
        </w:tc>
        <w:tc>
          <w:tcPr>
            <w:tcW w:w="1380"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9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500"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二、与资产相关的政府补助</w:t>
            </w:r>
          </w:p>
        </w:tc>
        <w:tc>
          <w:tcPr>
            <w:tcW w:w="1380"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9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500"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1"/>
                <w:szCs w:val="21"/>
                <w:lang w:val="zh-CN"/>
              </w:rPr>
            </w:pP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物流配送中心</w:t>
            </w:r>
          </w:p>
        </w:tc>
        <w:tc>
          <w:tcPr>
            <w:tcW w:w="13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1,500,000.00</w:t>
            </w: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400,000.00</w:t>
            </w:r>
          </w:p>
        </w:tc>
        <w:tc>
          <w:tcPr>
            <w:tcW w:w="94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 xml:space="preserve">　</w:t>
            </w:r>
          </w:p>
        </w:tc>
        <w:tc>
          <w:tcPr>
            <w:tcW w:w="150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1,100,000.00</w:t>
            </w: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1"/>
                <w:szCs w:val="21"/>
                <w:lang w:val="zh-CN"/>
              </w:rPr>
            </w:pPr>
            <w:r>
              <w:rPr>
                <w:rFonts w:eastAsia="Times New Roman"/>
                <w:color w:val="000000" w:themeColor="text1"/>
                <w:kern w:val="0"/>
                <w:sz w:val="21"/>
                <w:szCs w:val="21"/>
                <w:lang w:val="zh-CN"/>
              </w:rPr>
              <w:t>2.</w:t>
            </w:r>
            <w:r>
              <w:rPr>
                <w:rFonts w:ascii="宋体" w:hAnsi="宋体" w:cs="宋体" w:hint="eastAsia"/>
                <w:color w:val="000000" w:themeColor="text1"/>
                <w:kern w:val="0"/>
                <w:sz w:val="21"/>
                <w:szCs w:val="21"/>
                <w:lang w:val="zh-CN"/>
              </w:rPr>
              <w:t>智能物流信息服务项目</w:t>
            </w:r>
          </w:p>
        </w:tc>
        <w:tc>
          <w:tcPr>
            <w:tcW w:w="13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2,193,333.33</w:t>
            </w: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560,000.00</w:t>
            </w:r>
          </w:p>
        </w:tc>
        <w:tc>
          <w:tcPr>
            <w:tcW w:w="94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 xml:space="preserve">　</w:t>
            </w:r>
          </w:p>
        </w:tc>
        <w:tc>
          <w:tcPr>
            <w:tcW w:w="150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1,633,333.33</w:t>
            </w: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1"/>
                <w:szCs w:val="21"/>
                <w:lang w:val="zh-CN"/>
              </w:rPr>
            </w:pPr>
            <w:r>
              <w:rPr>
                <w:rFonts w:eastAsia="Times New Roman"/>
                <w:color w:val="000000" w:themeColor="text1"/>
                <w:kern w:val="0"/>
                <w:sz w:val="21"/>
                <w:szCs w:val="21"/>
                <w:lang w:val="zh-CN"/>
              </w:rPr>
              <w:t>3.</w:t>
            </w:r>
            <w:r>
              <w:rPr>
                <w:rFonts w:ascii="宋体" w:hAnsi="宋体" w:cs="宋体" w:hint="eastAsia"/>
                <w:color w:val="000000" w:themeColor="text1"/>
                <w:kern w:val="0"/>
                <w:sz w:val="21"/>
                <w:szCs w:val="21"/>
                <w:lang w:val="zh-CN"/>
              </w:rPr>
              <w:t>钟祥购物中心电力专线</w:t>
            </w:r>
          </w:p>
        </w:tc>
        <w:tc>
          <w:tcPr>
            <w:tcW w:w="13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1,533,346.14</w:t>
            </w: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189,692.30</w:t>
            </w:r>
          </w:p>
        </w:tc>
        <w:tc>
          <w:tcPr>
            <w:tcW w:w="94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 xml:space="preserve">　</w:t>
            </w:r>
          </w:p>
        </w:tc>
        <w:tc>
          <w:tcPr>
            <w:tcW w:w="150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1,343,653.84</w:t>
            </w: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rPr>
                <w:rFonts w:eastAsia="Times New Roman"/>
                <w:color w:val="000000" w:themeColor="text1"/>
                <w:kern w:val="0"/>
                <w:sz w:val="21"/>
                <w:szCs w:val="21"/>
                <w:lang w:val="zh-CN"/>
              </w:rPr>
            </w:pPr>
            <w:r>
              <w:rPr>
                <w:rFonts w:eastAsia="Times New Roman"/>
                <w:color w:val="000000" w:themeColor="text1"/>
                <w:kern w:val="0"/>
                <w:sz w:val="21"/>
                <w:szCs w:val="21"/>
                <w:lang w:val="zh-CN"/>
              </w:rPr>
              <w:t>4.</w:t>
            </w:r>
            <w:r>
              <w:rPr>
                <w:rFonts w:ascii="宋体" w:hAnsi="宋体" w:cs="宋体" w:hint="eastAsia"/>
                <w:color w:val="000000" w:themeColor="text1"/>
                <w:kern w:val="0"/>
                <w:sz w:val="21"/>
                <w:szCs w:val="21"/>
                <w:lang w:val="zh-CN"/>
              </w:rPr>
              <w:t>物流标准化项目</w:t>
            </w:r>
          </w:p>
        </w:tc>
        <w:tc>
          <w:tcPr>
            <w:tcW w:w="13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1,604,687.50</w:t>
            </w: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296,250.00</w:t>
            </w:r>
          </w:p>
        </w:tc>
        <w:tc>
          <w:tcPr>
            <w:tcW w:w="94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 xml:space="preserve">　</w:t>
            </w:r>
          </w:p>
        </w:tc>
        <w:tc>
          <w:tcPr>
            <w:tcW w:w="150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1,308,437.50</w:t>
            </w: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小计</w:t>
            </w:r>
          </w:p>
        </w:tc>
        <w:tc>
          <w:tcPr>
            <w:tcW w:w="13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6,831,366.97</w:t>
            </w: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1,445,942.30</w:t>
            </w:r>
          </w:p>
        </w:tc>
        <w:tc>
          <w:tcPr>
            <w:tcW w:w="94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 xml:space="preserve">　</w:t>
            </w:r>
          </w:p>
        </w:tc>
        <w:tc>
          <w:tcPr>
            <w:tcW w:w="150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5,385,424.67</w:t>
            </w:r>
          </w:p>
        </w:tc>
      </w:tr>
      <w:tr w:rsidR="00903B3F">
        <w:tc>
          <w:tcPr>
            <w:tcW w:w="253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合计</w:t>
            </w:r>
          </w:p>
        </w:tc>
        <w:tc>
          <w:tcPr>
            <w:tcW w:w="13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6,831,366.97</w:t>
            </w:r>
          </w:p>
        </w:tc>
        <w:tc>
          <w:tcPr>
            <w:tcW w:w="184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napToGrid w:val="0"/>
              <w:spacing w:before="0" w:after="0"/>
              <w:jc w:val="right"/>
              <w:rPr>
                <w:rFonts w:eastAsia="Times New Roman"/>
                <w:color w:val="000000" w:themeColor="text1"/>
                <w:kern w:val="0"/>
                <w:sz w:val="21"/>
                <w:szCs w:val="21"/>
                <w:lang w:val="zh-CN"/>
              </w:rPr>
            </w:pPr>
          </w:p>
        </w:tc>
        <w:tc>
          <w:tcPr>
            <w:tcW w:w="13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1,445,942.30</w:t>
            </w:r>
          </w:p>
        </w:tc>
        <w:tc>
          <w:tcPr>
            <w:tcW w:w="94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 xml:space="preserve">　</w:t>
            </w:r>
          </w:p>
        </w:tc>
        <w:tc>
          <w:tcPr>
            <w:tcW w:w="150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napToGri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5,385,424.67</w:t>
            </w:r>
          </w:p>
        </w:tc>
      </w:tr>
    </w:tbl>
    <w:p w:rsidR="00903B3F" w:rsidRDefault="00616D0D">
      <w:pPr>
        <w:autoSpaceDE w:val="0"/>
        <w:autoSpaceDN w:val="0"/>
        <w:adjustRightInd w:val="0"/>
        <w:snapToGri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w:t>
      </w:r>
      <w:r>
        <w:rPr>
          <w:rFonts w:eastAsia="Times New Roman"/>
          <w:color w:val="000000" w:themeColor="text1"/>
          <w:kern w:val="0"/>
          <w:sz w:val="21"/>
          <w:szCs w:val="24"/>
          <w:lang w:val="zh-CN"/>
        </w:rPr>
        <w:t>2012</w:t>
      </w:r>
      <w:r>
        <w:rPr>
          <w:rFonts w:ascii="宋体" w:hAnsi="宋体" w:cs="宋体" w:hint="eastAsia"/>
          <w:color w:val="000000" w:themeColor="text1"/>
          <w:kern w:val="0"/>
          <w:sz w:val="21"/>
          <w:szCs w:val="24"/>
          <w:lang w:val="zh-CN"/>
        </w:rPr>
        <w:t>年，本公司下属重庆中百仓储超市有限公司收到重庆市渝北区财政局拨付</w:t>
      </w:r>
      <w:r>
        <w:rPr>
          <w:rFonts w:eastAsia="Times New Roman"/>
          <w:color w:val="000000" w:themeColor="text1"/>
          <w:kern w:val="0"/>
          <w:sz w:val="21"/>
          <w:szCs w:val="24"/>
          <w:lang w:val="zh-CN"/>
        </w:rPr>
        <w:t>2010</w:t>
      </w:r>
      <w:r>
        <w:rPr>
          <w:rFonts w:ascii="宋体" w:hAnsi="宋体" w:cs="宋体" w:hint="eastAsia"/>
          <w:color w:val="000000" w:themeColor="text1"/>
          <w:kern w:val="0"/>
          <w:sz w:val="21"/>
          <w:szCs w:val="24"/>
          <w:lang w:val="zh-CN"/>
        </w:rPr>
        <w:t>年重庆市第二批物流业调整和振兴项目资金</w:t>
      </w:r>
      <w:r>
        <w:rPr>
          <w:rFonts w:eastAsia="Times New Roman"/>
          <w:color w:val="000000" w:themeColor="text1"/>
          <w:kern w:val="0"/>
          <w:sz w:val="21"/>
          <w:szCs w:val="24"/>
          <w:lang w:val="zh-CN"/>
        </w:rPr>
        <w:t>400.00</w:t>
      </w:r>
      <w:r>
        <w:rPr>
          <w:rFonts w:ascii="宋体" w:hAnsi="宋体" w:cs="宋体" w:hint="eastAsia"/>
          <w:color w:val="000000" w:themeColor="text1"/>
          <w:kern w:val="0"/>
          <w:sz w:val="21"/>
          <w:szCs w:val="24"/>
          <w:lang w:val="zh-CN"/>
        </w:rPr>
        <w:t>万元，专项用于物流配送中心项目建设。该项目已于</w:t>
      </w:r>
      <w:r>
        <w:rPr>
          <w:rFonts w:eastAsia="Times New Roman"/>
          <w:color w:val="000000" w:themeColor="text1"/>
          <w:kern w:val="0"/>
          <w:sz w:val="21"/>
          <w:szCs w:val="24"/>
          <w:lang w:val="zh-CN"/>
        </w:rPr>
        <w:t>2014</w:t>
      </w:r>
      <w:r>
        <w:rPr>
          <w:rFonts w:ascii="宋体" w:hAnsi="宋体" w:cs="宋体" w:hint="eastAsia"/>
          <w:color w:val="000000" w:themeColor="text1"/>
          <w:kern w:val="0"/>
          <w:sz w:val="21"/>
          <w:szCs w:val="24"/>
          <w:lang w:val="zh-CN"/>
        </w:rPr>
        <w:t>年</w:t>
      </w:r>
      <w:r>
        <w:rPr>
          <w:rFonts w:eastAsia="Times New Roman"/>
          <w:color w:val="000000" w:themeColor="text1"/>
          <w:kern w:val="0"/>
          <w:sz w:val="21"/>
          <w:szCs w:val="24"/>
          <w:lang w:val="zh-CN"/>
        </w:rPr>
        <w:t>9</w:t>
      </w:r>
      <w:r>
        <w:rPr>
          <w:rFonts w:ascii="宋体" w:hAnsi="宋体" w:cs="宋体" w:hint="eastAsia"/>
          <w:color w:val="000000" w:themeColor="text1"/>
          <w:kern w:val="0"/>
          <w:sz w:val="21"/>
          <w:szCs w:val="24"/>
          <w:lang w:val="zh-CN"/>
        </w:rPr>
        <w:t>月完工验收，本公司收到该项政府补助当月计入递延收益，按照以下摊销方法按月结转其他收益补贴收入。</w:t>
      </w:r>
    </w:p>
    <w:p w:rsidR="00903B3F" w:rsidRDefault="00616D0D">
      <w:pPr>
        <w:autoSpaceDE w:val="0"/>
        <w:autoSpaceDN w:val="0"/>
        <w:adjustRightInd w:val="0"/>
        <w:snapToGrid w:val="0"/>
        <w:spacing w:before="10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政府补助分摊方法如下：</w:t>
      </w:r>
    </w:p>
    <w:tbl>
      <w:tblPr>
        <w:tblW w:w="953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167"/>
        <w:gridCol w:w="2313"/>
        <w:gridCol w:w="2582"/>
        <w:gridCol w:w="2475"/>
      </w:tblGrid>
      <w:tr w:rsidR="00903B3F">
        <w:tc>
          <w:tcPr>
            <w:tcW w:w="216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与补助相关资产类别</w:t>
            </w:r>
          </w:p>
        </w:tc>
        <w:tc>
          <w:tcPr>
            <w:tcW w:w="2313"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确认递延收益金额</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c>
          <w:tcPr>
            <w:tcW w:w="258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会计政策资产剩余折旧年限</w:t>
            </w:r>
          </w:p>
        </w:tc>
        <w:tc>
          <w:tcPr>
            <w:tcW w:w="247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每年应分摊递延收益</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r>
      <w:tr w:rsidR="00903B3F">
        <w:tc>
          <w:tcPr>
            <w:tcW w:w="21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lef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固定资产</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通用设备</w:t>
            </w:r>
          </w:p>
        </w:tc>
        <w:tc>
          <w:tcPr>
            <w:tcW w:w="2313"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4,000,000.00</w:t>
            </w:r>
          </w:p>
        </w:tc>
        <w:tc>
          <w:tcPr>
            <w:tcW w:w="258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10</w:t>
            </w:r>
          </w:p>
        </w:tc>
        <w:tc>
          <w:tcPr>
            <w:tcW w:w="247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400,000.00</w:t>
            </w:r>
          </w:p>
        </w:tc>
      </w:tr>
    </w:tbl>
    <w:p w:rsidR="00903B3F" w:rsidRDefault="00616D0D">
      <w:pPr>
        <w:autoSpaceDE w:val="0"/>
        <w:autoSpaceDN w:val="0"/>
        <w:adjustRightInd w:val="0"/>
        <w:snapToGrid w:val="0"/>
        <w:spacing w:before="0" w:after="0"/>
        <w:ind w:firstLine="420"/>
        <w:rPr>
          <w:rFonts w:ascii="宋体" w:hAnsi="宋体" w:cs="宋体"/>
          <w:color w:val="000000" w:themeColor="text1"/>
          <w:kern w:val="0"/>
          <w:sz w:val="21"/>
          <w:szCs w:val="24"/>
          <w:lang w:val="zh-CN"/>
        </w:rPr>
      </w:pPr>
      <w:r>
        <w:rPr>
          <w:rFonts w:ascii="宋体" w:hAnsi="宋体" w:cs="宋体" w:hint="eastAsia"/>
          <w:color w:val="000000" w:themeColor="text1"/>
          <w:kern w:val="0"/>
          <w:sz w:val="21"/>
          <w:szCs w:val="24"/>
          <w:lang w:val="zh-CN"/>
        </w:rPr>
        <w:t>注2：2013年-2015年，本公司收到现代物流发展扶持资金560.00万元，专用于武汉中百云电子商务有</w:t>
      </w:r>
      <w:r>
        <w:rPr>
          <w:rFonts w:ascii="宋体" w:hAnsi="宋体" w:cs="宋体" w:hint="eastAsia"/>
          <w:color w:val="000000" w:themeColor="text1"/>
          <w:kern w:val="0"/>
          <w:sz w:val="21"/>
          <w:szCs w:val="24"/>
          <w:lang w:val="zh-CN"/>
        </w:rPr>
        <w:lastRenderedPageBreak/>
        <w:t>限公司智能物流信息服务项目商品RFID应用系统及门店电子价签应用系统建设。该项目已于2014年5月完工验收，本公司收到该项政府补助当月计入递延收益，按照以下摊销方法按月结转其他收益补贴收入。</w:t>
      </w:r>
    </w:p>
    <w:p w:rsidR="00903B3F" w:rsidRDefault="00616D0D">
      <w:pPr>
        <w:autoSpaceDE w:val="0"/>
        <w:autoSpaceDN w:val="0"/>
        <w:adjustRightInd w:val="0"/>
        <w:snapToGrid w:val="0"/>
        <w:spacing w:before="100" w:after="0"/>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政府补助分摊方法如下：</w:t>
      </w:r>
    </w:p>
    <w:tbl>
      <w:tblPr>
        <w:tblW w:w="953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167"/>
        <w:gridCol w:w="2313"/>
        <w:gridCol w:w="2582"/>
        <w:gridCol w:w="2475"/>
      </w:tblGrid>
      <w:tr w:rsidR="00903B3F">
        <w:tc>
          <w:tcPr>
            <w:tcW w:w="216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与补助相关资产类别</w:t>
            </w:r>
          </w:p>
        </w:tc>
        <w:tc>
          <w:tcPr>
            <w:tcW w:w="2313"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确认递延收益金额</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c>
          <w:tcPr>
            <w:tcW w:w="258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会计政策资产剩余折旧年限</w:t>
            </w:r>
          </w:p>
        </w:tc>
        <w:tc>
          <w:tcPr>
            <w:tcW w:w="247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每年应分摊递延收益</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r>
      <w:tr w:rsidR="00903B3F">
        <w:tc>
          <w:tcPr>
            <w:tcW w:w="21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lef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固定资产</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通用设备</w:t>
            </w:r>
          </w:p>
        </w:tc>
        <w:tc>
          <w:tcPr>
            <w:tcW w:w="2313"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5,600,000.00</w:t>
            </w:r>
          </w:p>
        </w:tc>
        <w:tc>
          <w:tcPr>
            <w:tcW w:w="258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10</w:t>
            </w:r>
          </w:p>
        </w:tc>
        <w:tc>
          <w:tcPr>
            <w:tcW w:w="247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560,000.00</w:t>
            </w:r>
          </w:p>
        </w:tc>
      </w:tr>
    </w:tbl>
    <w:p w:rsidR="00903B3F" w:rsidRDefault="00616D0D">
      <w:pPr>
        <w:autoSpaceDE w:val="0"/>
        <w:autoSpaceDN w:val="0"/>
        <w:adjustRightInd w:val="0"/>
        <w:snapToGrid w:val="0"/>
        <w:spacing w:before="0" w:after="0"/>
        <w:ind w:firstLine="420"/>
        <w:rPr>
          <w:rFonts w:ascii="宋体" w:hAnsi="宋体" w:cs="宋体"/>
          <w:color w:val="000000" w:themeColor="text1"/>
          <w:kern w:val="0"/>
          <w:sz w:val="21"/>
          <w:szCs w:val="24"/>
          <w:lang w:val="zh-CN"/>
        </w:rPr>
      </w:pPr>
      <w:r>
        <w:rPr>
          <w:rFonts w:ascii="宋体" w:hAnsi="宋体" w:cs="宋体" w:hint="eastAsia"/>
          <w:color w:val="000000" w:themeColor="text1"/>
          <w:kern w:val="0"/>
          <w:sz w:val="21"/>
          <w:szCs w:val="24"/>
          <w:lang w:val="zh-CN"/>
        </w:rPr>
        <w:t>注3：2016年2月，本公司下属中百集团钟祥置业有限公司收到钟祥购物中心项目专线架设补贴411.00万元，用于钟祥购物中心项目电力专线架设。该项目已于2014年完工，扣除占项目40%比例的商品房对应电力专线架设补贴金额164.40万元，剩余部分246.60万元在收到该项政府补助当月计入递延收益，按照以下摊销方法按月结转其他收益补贴收入。</w:t>
      </w:r>
    </w:p>
    <w:p w:rsidR="00903B3F" w:rsidRDefault="00616D0D">
      <w:pPr>
        <w:autoSpaceDE w:val="0"/>
        <w:autoSpaceDN w:val="0"/>
        <w:adjustRightInd w:val="0"/>
        <w:snapToGrid w:val="0"/>
        <w:spacing w:before="100" w:after="0"/>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政府补助分摊方法如下：</w:t>
      </w:r>
    </w:p>
    <w:tbl>
      <w:tblPr>
        <w:tblW w:w="9552"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167"/>
        <w:gridCol w:w="2313"/>
        <w:gridCol w:w="2582"/>
        <w:gridCol w:w="2490"/>
      </w:tblGrid>
      <w:tr w:rsidR="00903B3F">
        <w:tc>
          <w:tcPr>
            <w:tcW w:w="216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与补助相关资产类别</w:t>
            </w:r>
          </w:p>
        </w:tc>
        <w:tc>
          <w:tcPr>
            <w:tcW w:w="2313"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确认递延收益金额</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c>
          <w:tcPr>
            <w:tcW w:w="258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会计政策资产剩余折旧年限</w:t>
            </w:r>
          </w:p>
        </w:tc>
        <w:tc>
          <w:tcPr>
            <w:tcW w:w="249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每年应分摊递延收益</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r>
      <w:tr w:rsidR="00903B3F">
        <w:tc>
          <w:tcPr>
            <w:tcW w:w="21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lef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固定资产</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专用设备</w:t>
            </w:r>
          </w:p>
        </w:tc>
        <w:tc>
          <w:tcPr>
            <w:tcW w:w="2313"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2,466,000.00</w:t>
            </w:r>
          </w:p>
        </w:tc>
        <w:tc>
          <w:tcPr>
            <w:tcW w:w="258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13</w:t>
            </w:r>
          </w:p>
        </w:tc>
        <w:tc>
          <w:tcPr>
            <w:tcW w:w="24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189,692.30</w:t>
            </w:r>
          </w:p>
        </w:tc>
      </w:tr>
    </w:tbl>
    <w:p w:rsidR="00903B3F" w:rsidRDefault="00616D0D">
      <w:pPr>
        <w:autoSpaceDE w:val="0"/>
        <w:autoSpaceDN w:val="0"/>
        <w:adjustRightInd w:val="0"/>
        <w:snapToGrid w:val="0"/>
        <w:spacing w:before="0" w:after="0"/>
        <w:ind w:firstLine="420"/>
        <w:rPr>
          <w:rFonts w:ascii="宋体" w:hAnsi="宋体" w:cs="宋体"/>
          <w:color w:val="000000" w:themeColor="text1"/>
          <w:kern w:val="0"/>
          <w:sz w:val="21"/>
          <w:szCs w:val="24"/>
          <w:lang w:val="zh-CN"/>
        </w:rPr>
      </w:pPr>
      <w:r>
        <w:rPr>
          <w:rFonts w:ascii="宋体" w:hAnsi="宋体" w:cs="宋体" w:hint="eastAsia"/>
          <w:color w:val="000000" w:themeColor="text1"/>
          <w:kern w:val="0"/>
          <w:sz w:val="21"/>
          <w:szCs w:val="24"/>
          <w:lang w:val="zh-CN"/>
        </w:rPr>
        <w:t>注4：2018年6月，本公司下属中百物流配送有限公司收到物流标准化试点项目专项补贴237.00万元，专项用于物流配送中心项目建设。该项目已于2016年7月完工验收，本公司收到该项政府补助当月计入递延收益，按照以下摊销方法按月结转其他收益补贴收入。</w:t>
      </w:r>
    </w:p>
    <w:p w:rsidR="00903B3F" w:rsidRDefault="00616D0D">
      <w:pPr>
        <w:autoSpaceDE w:val="0"/>
        <w:autoSpaceDN w:val="0"/>
        <w:adjustRightInd w:val="0"/>
        <w:snapToGrid w:val="0"/>
        <w:spacing w:before="100" w:after="0"/>
        <w:ind w:firstLine="42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政府补助分摊方法如下：</w:t>
      </w:r>
    </w:p>
    <w:tbl>
      <w:tblPr>
        <w:tblW w:w="9552"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167"/>
        <w:gridCol w:w="2313"/>
        <w:gridCol w:w="2567"/>
        <w:gridCol w:w="2505"/>
      </w:tblGrid>
      <w:tr w:rsidR="00903B3F">
        <w:tc>
          <w:tcPr>
            <w:tcW w:w="216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与补助相关资产类别</w:t>
            </w:r>
          </w:p>
        </w:tc>
        <w:tc>
          <w:tcPr>
            <w:tcW w:w="2313"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确认递延收益金额</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c>
          <w:tcPr>
            <w:tcW w:w="256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会计政策资产剩余折旧年限</w:t>
            </w:r>
          </w:p>
        </w:tc>
        <w:tc>
          <w:tcPr>
            <w:tcW w:w="250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每年应分摊递延收益</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元</w:t>
            </w:r>
            <w:r>
              <w:rPr>
                <w:rFonts w:eastAsia="Times New Roman"/>
                <w:color w:val="000000" w:themeColor="text1"/>
                <w:kern w:val="0"/>
                <w:sz w:val="21"/>
                <w:szCs w:val="24"/>
                <w:lang w:val="zh-CN"/>
              </w:rPr>
              <w:t>)</w:t>
            </w:r>
          </w:p>
        </w:tc>
      </w:tr>
      <w:tr w:rsidR="00903B3F">
        <w:tc>
          <w:tcPr>
            <w:tcW w:w="21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lef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固定资产</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通用设备</w:t>
            </w:r>
          </w:p>
        </w:tc>
        <w:tc>
          <w:tcPr>
            <w:tcW w:w="2313"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2,370,000.00</w:t>
            </w:r>
          </w:p>
        </w:tc>
        <w:tc>
          <w:tcPr>
            <w:tcW w:w="25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8</w:t>
            </w:r>
          </w:p>
        </w:tc>
        <w:tc>
          <w:tcPr>
            <w:tcW w:w="25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296,250.00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30.</w:t>
      </w:r>
      <w:r>
        <w:rPr>
          <w:rFonts w:hint="eastAsia"/>
          <w:b w:val="0"/>
          <w:color w:val="000000" w:themeColor="text1"/>
          <w:sz w:val="24"/>
          <w:szCs w:val="24"/>
        </w:rPr>
        <w:t>股本</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195"/>
        <w:gridCol w:w="1832"/>
        <w:gridCol w:w="1620"/>
        <w:gridCol w:w="675"/>
        <w:gridCol w:w="1320"/>
        <w:gridCol w:w="765"/>
        <w:gridCol w:w="675"/>
        <w:gridCol w:w="1486"/>
      </w:tblGrid>
      <w:tr w:rsidR="00903B3F">
        <w:tc>
          <w:tcPr>
            <w:tcW w:w="11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5055"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本次变动增减（</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119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83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发行新股</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送股</w:t>
            </w:r>
          </w:p>
        </w:tc>
        <w:tc>
          <w:tcPr>
            <w:tcW w:w="13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公积金转股</w:t>
            </w:r>
          </w:p>
        </w:tc>
        <w:tc>
          <w:tcPr>
            <w:tcW w:w="7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小计</w:t>
            </w:r>
          </w:p>
        </w:tc>
        <w:tc>
          <w:tcPr>
            <w:tcW w:w="1486"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股份总数</w:t>
            </w:r>
          </w:p>
        </w:tc>
        <w:tc>
          <w:tcPr>
            <w:tcW w:w="1832"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681,021,500.00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8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681,021,500.00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31.</w:t>
      </w:r>
      <w:r>
        <w:rPr>
          <w:rFonts w:hint="eastAsia"/>
          <w:b w:val="0"/>
          <w:color w:val="000000" w:themeColor="text1"/>
          <w:sz w:val="24"/>
          <w:szCs w:val="24"/>
        </w:rPr>
        <w:t>资本公积</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2172"/>
        <w:gridCol w:w="1830"/>
        <w:gridCol w:w="1740"/>
        <w:gridCol w:w="1914"/>
        <w:gridCol w:w="1914"/>
      </w:tblGrid>
      <w:tr w:rsidR="00903B3F">
        <w:tc>
          <w:tcPr>
            <w:tcW w:w="2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资本溢价（股本溢价）</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1,091,721,636.79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87,143,400.21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1,004,578,236.58</w:t>
            </w:r>
          </w:p>
        </w:tc>
      </w:tr>
      <w:tr w:rsidR="00903B3F">
        <w:tc>
          <w:tcPr>
            <w:tcW w:w="2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其他资本公积</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426,816.58</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426,816.58</w:t>
            </w:r>
          </w:p>
        </w:tc>
      </w:tr>
      <w:tr w:rsidR="00903B3F">
        <w:tc>
          <w:tcPr>
            <w:tcW w:w="21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83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1,092,148,453.37</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87,143,400.21</w:t>
            </w:r>
          </w:p>
        </w:tc>
        <w:tc>
          <w:tcPr>
            <w:tcW w:w="19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1,005,005,053.16</w:t>
            </w:r>
          </w:p>
        </w:tc>
      </w:tr>
    </w:tbl>
    <w:p w:rsidR="00903B3F" w:rsidRDefault="00616D0D">
      <w:pPr>
        <w:autoSpaceDE w:val="0"/>
        <w:autoSpaceDN w:val="0"/>
        <w:snapToGrid w:val="0"/>
        <w:spacing w:before="0" w:after="0"/>
        <w:ind w:firstLineChars="200" w:firstLine="420"/>
        <w:jc w:val="left"/>
        <w:rPr>
          <w:rFonts w:eastAsia="Times New Roman"/>
          <w:color w:val="000000" w:themeColor="text1"/>
          <w:kern w:val="0"/>
          <w:sz w:val="21"/>
          <w:szCs w:val="21"/>
          <w:lang w:val="zh-CN"/>
        </w:rPr>
      </w:pPr>
      <w:r>
        <w:rPr>
          <w:rFonts w:hint="eastAsia"/>
          <w:color w:val="000000" w:themeColor="text1"/>
          <w:kern w:val="0"/>
          <w:sz w:val="21"/>
          <w:szCs w:val="21"/>
        </w:rPr>
        <w:t>注：</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月，公司出资</w:t>
      </w:r>
      <w:r>
        <w:rPr>
          <w:rFonts w:eastAsia="Times New Roman"/>
          <w:color w:val="000000" w:themeColor="text1"/>
          <w:kern w:val="0"/>
          <w:sz w:val="21"/>
          <w:szCs w:val="21"/>
          <w:lang w:val="zh-CN"/>
        </w:rPr>
        <w:t>11,057.43</w:t>
      </w:r>
      <w:r>
        <w:rPr>
          <w:rFonts w:ascii="宋体" w:hAnsi="宋体" w:cs="宋体" w:hint="eastAsia"/>
          <w:color w:val="000000" w:themeColor="text1"/>
          <w:kern w:val="0"/>
          <w:sz w:val="21"/>
          <w:szCs w:val="21"/>
          <w:lang w:val="zh-CN"/>
        </w:rPr>
        <w:t>万元人民币、</w:t>
      </w:r>
      <w:r>
        <w:rPr>
          <w:rFonts w:eastAsia="Times New Roman"/>
          <w:color w:val="000000" w:themeColor="text1"/>
          <w:kern w:val="0"/>
          <w:sz w:val="21"/>
          <w:szCs w:val="21"/>
          <w:lang w:val="zh-CN"/>
        </w:rPr>
        <w:t>17,131.53</w:t>
      </w:r>
      <w:r>
        <w:rPr>
          <w:rFonts w:ascii="宋体" w:hAnsi="宋体" w:cs="宋体" w:hint="eastAsia"/>
          <w:color w:val="000000" w:themeColor="text1"/>
          <w:kern w:val="0"/>
          <w:sz w:val="21"/>
          <w:szCs w:val="21"/>
          <w:lang w:val="zh-CN"/>
        </w:rPr>
        <w:t>万元人民币分别受让武汉东湖百瑞股权投资基金合伙企业（有限合伙）（以下简称</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产业基金</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）持有的二级子公司武汉中百便利店有限公司（以下简称</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中百便利店</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w:t>
      </w:r>
      <w:r>
        <w:rPr>
          <w:rFonts w:eastAsia="Times New Roman"/>
          <w:color w:val="000000" w:themeColor="text1"/>
          <w:kern w:val="0"/>
          <w:sz w:val="21"/>
          <w:szCs w:val="21"/>
          <w:lang w:val="zh-CN"/>
        </w:rPr>
        <w:t>29.22%</w:t>
      </w:r>
      <w:r>
        <w:rPr>
          <w:rFonts w:ascii="宋体" w:hAnsi="宋体" w:cs="宋体" w:hint="eastAsia"/>
          <w:color w:val="000000" w:themeColor="text1"/>
          <w:kern w:val="0"/>
          <w:sz w:val="21"/>
          <w:szCs w:val="21"/>
          <w:lang w:val="zh-CN"/>
        </w:rPr>
        <w:t>的股权和控股子公司中百集团武汉生鲜食品加工配送有限公司（以下简称</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中百生鲜</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w:t>
      </w:r>
      <w:r>
        <w:rPr>
          <w:rFonts w:eastAsia="Times New Roman"/>
          <w:color w:val="000000" w:themeColor="text1"/>
          <w:kern w:val="0"/>
          <w:sz w:val="21"/>
          <w:szCs w:val="21"/>
          <w:lang w:val="zh-CN"/>
        </w:rPr>
        <w:t>49.00%</w:t>
      </w:r>
      <w:r>
        <w:rPr>
          <w:rFonts w:ascii="宋体" w:hAnsi="宋体" w:cs="宋体" w:hint="eastAsia"/>
          <w:color w:val="000000" w:themeColor="text1"/>
          <w:kern w:val="0"/>
          <w:sz w:val="21"/>
          <w:szCs w:val="21"/>
          <w:lang w:val="zh-CN"/>
        </w:rPr>
        <w:t>的股权。本次交易完成后，公司调整资本公积</w:t>
      </w:r>
      <w:r>
        <w:rPr>
          <w:rFonts w:eastAsia="Times New Roman"/>
          <w:color w:val="000000" w:themeColor="text1"/>
          <w:kern w:val="0"/>
          <w:sz w:val="21"/>
          <w:szCs w:val="21"/>
          <w:lang w:val="zh-CN"/>
        </w:rPr>
        <w:t>87,143,400.21</w:t>
      </w:r>
      <w:r>
        <w:rPr>
          <w:rFonts w:ascii="宋体" w:hAnsi="宋体" w:cs="宋体" w:hint="eastAsia"/>
          <w:color w:val="000000" w:themeColor="text1"/>
          <w:kern w:val="0"/>
          <w:sz w:val="21"/>
          <w:szCs w:val="21"/>
          <w:lang w:val="zh-CN"/>
        </w:rPr>
        <w:t>元。相关事项详见本报告九、</w:t>
      </w:r>
      <w:r>
        <w:rPr>
          <w:rFonts w:eastAsia="Times New Roman"/>
          <w:color w:val="000000" w:themeColor="text1"/>
          <w:kern w:val="0"/>
          <w:sz w:val="21"/>
          <w:szCs w:val="21"/>
          <w:lang w:val="zh-CN"/>
        </w:rPr>
        <w:t>2</w:t>
      </w:r>
      <w:r>
        <w:rPr>
          <w:rFonts w:ascii="宋体" w:hAnsi="宋体" w:cs="宋体" w:hint="eastAsia"/>
          <w:color w:val="000000" w:themeColor="text1"/>
          <w:kern w:val="0"/>
          <w:sz w:val="21"/>
          <w:szCs w:val="21"/>
          <w:lang w:val="zh-CN"/>
        </w:rPr>
        <w:t>、在子公司或孙公司的所有者权益份额发生变化且仍控制子公司或孙公司的交易</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32.</w:t>
      </w:r>
      <w:r>
        <w:rPr>
          <w:rFonts w:hint="eastAsia"/>
          <w:b w:val="0"/>
          <w:color w:val="000000" w:themeColor="text1"/>
          <w:sz w:val="24"/>
          <w:szCs w:val="24"/>
        </w:rPr>
        <w:t>库存股</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2817"/>
        <w:gridCol w:w="1980"/>
        <w:gridCol w:w="1470"/>
        <w:gridCol w:w="1455"/>
        <w:gridCol w:w="1848"/>
      </w:tblGrid>
      <w:tr w:rsidR="00903B3F">
        <w:tc>
          <w:tcPr>
            <w:tcW w:w="28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9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4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4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84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8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为员工持股计划或者股权激励而收购的本公司股份</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170,072,653.04</w:t>
            </w:r>
          </w:p>
        </w:tc>
      </w:tr>
      <w:tr w:rsidR="00903B3F">
        <w:tc>
          <w:tcPr>
            <w:tcW w:w="28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合计</w:t>
            </w:r>
          </w:p>
        </w:tc>
        <w:tc>
          <w:tcPr>
            <w:tcW w:w="198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170,072,653.04</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848"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170,072,653.04</w:t>
            </w:r>
          </w:p>
        </w:tc>
      </w:tr>
    </w:tbl>
    <w:p w:rsidR="00903B3F" w:rsidRDefault="00616D0D">
      <w:pPr>
        <w:adjustRightInd w:val="0"/>
        <w:snapToGrid w:val="0"/>
        <w:spacing w:before="0" w:after="0"/>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eastAsia="Times New Roman"/>
          <w:color w:val="000000" w:themeColor="text1"/>
          <w:kern w:val="0"/>
          <w:sz w:val="21"/>
          <w:szCs w:val="21"/>
          <w:lang w:val="zh-CN"/>
        </w:rPr>
        <w:t>2019</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16</w:t>
      </w:r>
      <w:r>
        <w:rPr>
          <w:rFonts w:ascii="宋体" w:hAnsi="宋体" w:cs="宋体" w:hint="eastAsia"/>
          <w:color w:val="000000" w:themeColor="text1"/>
          <w:kern w:val="0"/>
          <w:sz w:val="21"/>
          <w:szCs w:val="21"/>
          <w:lang w:val="zh-CN"/>
        </w:rPr>
        <w:t>日，本公司第九届董事会第十九次会议决议通过《关于以集中竞价交易方式回购公司部分社会公众股份的方案》，回购的股份将全部用于股权激励或者员工持股计划。公司于</w:t>
      </w:r>
      <w:r>
        <w:rPr>
          <w:rFonts w:eastAsia="Times New Roman"/>
          <w:color w:val="000000" w:themeColor="text1"/>
          <w:kern w:val="0"/>
          <w:sz w:val="21"/>
          <w:szCs w:val="21"/>
          <w:lang w:val="zh-CN"/>
        </w:rPr>
        <w:t>2019</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27</w:t>
      </w:r>
      <w:r>
        <w:rPr>
          <w:rFonts w:ascii="宋体" w:hAnsi="宋体" w:cs="宋体" w:hint="eastAsia"/>
          <w:color w:val="000000" w:themeColor="text1"/>
          <w:kern w:val="0"/>
          <w:sz w:val="21"/>
          <w:szCs w:val="21"/>
          <w:lang w:val="zh-CN"/>
        </w:rPr>
        <w:t>日首次通过回购专用证券账户以集中竞价交易方式实施了本次回购方案，</w:t>
      </w:r>
      <w:r>
        <w:rPr>
          <w:rFonts w:eastAsia="Times New Roman"/>
          <w:color w:val="000000" w:themeColor="text1"/>
          <w:kern w:val="0"/>
          <w:sz w:val="21"/>
          <w:szCs w:val="21"/>
          <w:lang w:val="zh-CN"/>
        </w:rPr>
        <w:t>2020</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4</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27</w:t>
      </w:r>
      <w:r>
        <w:rPr>
          <w:rFonts w:ascii="宋体" w:hAnsi="宋体" w:cs="宋体" w:hint="eastAsia"/>
          <w:color w:val="000000" w:themeColor="text1"/>
          <w:kern w:val="0"/>
          <w:sz w:val="21"/>
          <w:szCs w:val="21"/>
          <w:lang w:val="zh-CN"/>
        </w:rPr>
        <w:t>日，公司董事会审议通过了《关于终止回购公司股份的议案》。截止</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31</w:t>
      </w:r>
      <w:r>
        <w:rPr>
          <w:rFonts w:ascii="宋体" w:hAnsi="宋体" w:cs="宋体" w:hint="eastAsia"/>
          <w:color w:val="000000" w:themeColor="text1"/>
          <w:kern w:val="0"/>
          <w:sz w:val="21"/>
          <w:szCs w:val="21"/>
          <w:lang w:val="zh-CN"/>
        </w:rPr>
        <w:t>日，公司通过股票回购专用证券账户以集中竞价交易方式回购公司股份数量为</w:t>
      </w:r>
      <w:r>
        <w:rPr>
          <w:rFonts w:eastAsia="Times New Roman"/>
          <w:color w:val="000000" w:themeColor="text1"/>
          <w:kern w:val="0"/>
          <w:sz w:val="21"/>
          <w:szCs w:val="21"/>
          <w:lang w:val="zh-CN"/>
        </w:rPr>
        <w:t>24,992,014.00</w:t>
      </w:r>
      <w:r>
        <w:rPr>
          <w:rFonts w:ascii="宋体" w:hAnsi="宋体" w:cs="宋体" w:hint="eastAsia"/>
          <w:color w:val="000000" w:themeColor="text1"/>
          <w:kern w:val="0"/>
          <w:sz w:val="21"/>
          <w:szCs w:val="21"/>
          <w:lang w:val="zh-CN"/>
        </w:rPr>
        <w:t>股，约占公司目前总股本的比例为</w:t>
      </w:r>
      <w:r>
        <w:rPr>
          <w:rFonts w:eastAsia="Times New Roman"/>
          <w:color w:val="000000" w:themeColor="text1"/>
          <w:kern w:val="0"/>
          <w:sz w:val="21"/>
          <w:szCs w:val="21"/>
          <w:lang w:val="zh-CN"/>
        </w:rPr>
        <w:t>3.67%</w:t>
      </w:r>
      <w:r>
        <w:rPr>
          <w:rFonts w:ascii="宋体" w:hAnsi="宋体" w:cs="宋体" w:hint="eastAsia"/>
          <w:color w:val="000000" w:themeColor="text1"/>
          <w:kern w:val="0"/>
          <w:sz w:val="21"/>
          <w:szCs w:val="21"/>
          <w:lang w:val="zh-CN"/>
        </w:rPr>
        <w:t>，成交总金额为</w:t>
      </w:r>
      <w:r>
        <w:rPr>
          <w:rFonts w:eastAsia="Times New Roman"/>
          <w:color w:val="000000" w:themeColor="text1"/>
          <w:kern w:val="0"/>
          <w:sz w:val="21"/>
          <w:szCs w:val="21"/>
          <w:lang w:val="zh-CN"/>
        </w:rPr>
        <w:t>170,072,653.04</w:t>
      </w:r>
      <w:r>
        <w:rPr>
          <w:rFonts w:ascii="宋体" w:hAnsi="宋体" w:cs="宋体" w:hint="eastAsia"/>
          <w:color w:val="000000" w:themeColor="text1"/>
          <w:kern w:val="0"/>
          <w:sz w:val="21"/>
          <w:szCs w:val="21"/>
          <w:lang w:val="zh-CN"/>
        </w:rPr>
        <w:t>元。</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33.</w:t>
      </w:r>
      <w:r>
        <w:rPr>
          <w:rFonts w:hint="eastAsia"/>
          <w:b w:val="0"/>
          <w:color w:val="000000" w:themeColor="text1"/>
          <w:sz w:val="24"/>
          <w:szCs w:val="24"/>
        </w:rPr>
        <w:t>其他综合收益</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097"/>
        <w:gridCol w:w="1080"/>
        <w:gridCol w:w="750"/>
        <w:gridCol w:w="1110"/>
        <w:gridCol w:w="1248"/>
        <w:gridCol w:w="612"/>
        <w:gridCol w:w="630"/>
        <w:gridCol w:w="855"/>
        <w:gridCol w:w="1186"/>
      </w:tblGrid>
      <w:tr w:rsidR="00903B3F">
        <w:tc>
          <w:tcPr>
            <w:tcW w:w="20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5205"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09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本期所得税前发生额</w:t>
            </w:r>
          </w:p>
        </w:tc>
        <w:tc>
          <w:tcPr>
            <w:tcW w:w="11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减：前期计入其他综合收益当期转入损益</w:t>
            </w:r>
          </w:p>
        </w:tc>
        <w:tc>
          <w:tcPr>
            <w:tcW w:w="124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减：前期计入其他综合收益当期转入留存收益</w:t>
            </w:r>
          </w:p>
        </w:tc>
        <w:tc>
          <w:tcPr>
            <w:tcW w:w="6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减：所得税费用</w:t>
            </w:r>
          </w:p>
        </w:tc>
        <w:tc>
          <w:tcPr>
            <w:tcW w:w="6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税后归属于母公司</w:t>
            </w:r>
          </w:p>
        </w:tc>
        <w:tc>
          <w:tcPr>
            <w:tcW w:w="8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税后归属于少数股东</w:t>
            </w:r>
          </w:p>
        </w:tc>
        <w:tc>
          <w:tcPr>
            <w:tcW w:w="1186"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2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一、不能重分类进损益的其他综合收益</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r>
      <w:tr w:rsidR="00903B3F">
        <w:tc>
          <w:tcPr>
            <w:tcW w:w="2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其他权益工具投资公允价值变动</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-137,775.00</w:t>
            </w:r>
          </w:p>
        </w:tc>
      </w:tr>
      <w:tr w:rsidR="00903B3F">
        <w:tc>
          <w:tcPr>
            <w:tcW w:w="20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其他综合收益合计</w:t>
            </w:r>
          </w:p>
        </w:tc>
        <w:tc>
          <w:tcPr>
            <w:tcW w:w="108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-137,775.00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8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-137,775.00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34.</w:t>
      </w:r>
      <w:r>
        <w:rPr>
          <w:rFonts w:hint="eastAsia"/>
          <w:b w:val="0"/>
          <w:color w:val="000000" w:themeColor="text1"/>
          <w:sz w:val="24"/>
          <w:szCs w:val="24"/>
        </w:rPr>
        <w:t>盈余公积</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12"/>
        <w:gridCol w:w="1916"/>
        <w:gridCol w:w="1914"/>
        <w:gridCol w:w="1914"/>
        <w:gridCol w:w="1914"/>
      </w:tblGrid>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法定盈余公积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214,464,884.02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214,464,884.02</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任意盈余公积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227,796,342.59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227,796,342.59</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442,261,226.61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442,261,226.61</w:t>
            </w:r>
          </w:p>
        </w:tc>
      </w:tr>
    </w:tbl>
    <w:p w:rsidR="00903B3F" w:rsidRDefault="00616D0D">
      <w:pPr>
        <w:adjustRightInd w:val="0"/>
        <w:snapToGrid w:val="0"/>
        <w:spacing w:before="0" w:after="0"/>
        <w:ind w:firstLineChars="200" w:firstLine="420"/>
        <w:jc w:val="left"/>
        <w:rPr>
          <w:rFonts w:eastAsia="Times New Roman"/>
          <w:color w:val="000000" w:themeColor="text1"/>
          <w:kern w:val="0"/>
          <w:sz w:val="21"/>
          <w:szCs w:val="21"/>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根据《公司法》、公司章程的规定，本公司按净利润的</w:t>
      </w:r>
      <w:r>
        <w:rPr>
          <w:rFonts w:eastAsia="Times New Roman"/>
          <w:color w:val="000000" w:themeColor="text1"/>
          <w:kern w:val="0"/>
          <w:sz w:val="21"/>
          <w:szCs w:val="21"/>
          <w:lang w:val="zh-CN"/>
        </w:rPr>
        <w:t>10%</w:t>
      </w:r>
      <w:r>
        <w:rPr>
          <w:rFonts w:ascii="宋体" w:hAnsi="宋体" w:cs="宋体" w:hint="eastAsia"/>
          <w:color w:val="000000" w:themeColor="text1"/>
          <w:kern w:val="0"/>
          <w:sz w:val="21"/>
          <w:szCs w:val="21"/>
          <w:lang w:val="zh-CN"/>
        </w:rPr>
        <w:t>提取法定盈余公积。法定盈余公积累计额达到本公司注册资本</w:t>
      </w:r>
      <w:r>
        <w:rPr>
          <w:rFonts w:eastAsia="Times New Roman"/>
          <w:color w:val="000000" w:themeColor="text1"/>
          <w:kern w:val="0"/>
          <w:sz w:val="21"/>
          <w:szCs w:val="21"/>
          <w:lang w:val="zh-CN"/>
        </w:rPr>
        <w:t>50%</w:t>
      </w:r>
      <w:r>
        <w:rPr>
          <w:rFonts w:ascii="宋体" w:hAnsi="宋体" w:cs="宋体" w:hint="eastAsia"/>
          <w:color w:val="000000" w:themeColor="text1"/>
          <w:kern w:val="0"/>
          <w:sz w:val="21"/>
          <w:szCs w:val="21"/>
          <w:lang w:val="zh-CN"/>
        </w:rPr>
        <w:t>以上的，不再提取。</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35.</w:t>
      </w:r>
      <w:r>
        <w:rPr>
          <w:rFonts w:hint="eastAsia"/>
          <w:b w:val="0"/>
          <w:color w:val="000000" w:themeColor="text1"/>
          <w:sz w:val="24"/>
          <w:szCs w:val="24"/>
        </w:rPr>
        <w:t>未分配利润</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3725"/>
        <w:gridCol w:w="2924"/>
        <w:gridCol w:w="2918"/>
      </w:tblGrid>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9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调整前上期末未分配利润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1,171,006,056.40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1,178,393,206.08</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调整后期初未分配利润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1,171,006,056.40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1,178,393,206.08</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加：本期归属于母公司所有者的净利润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-22,482,683.39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43,131,874.12</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减：提取法定盈余公积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8,858,774.75</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提取任意盈余公积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8,858,774.75</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应付普通股股利</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32,801,474.30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32,801,474.30</w:t>
            </w:r>
          </w:p>
        </w:tc>
      </w:tr>
      <w:tr w:rsidR="00903B3F">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期末未分配利润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1,115,721,898.71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1,171,006,056.40</w:t>
            </w:r>
          </w:p>
        </w:tc>
      </w:tr>
    </w:tbl>
    <w:p w:rsidR="00903B3F" w:rsidRDefault="00616D0D">
      <w:pPr>
        <w:pStyle w:val="Section"/>
        <w:keepNext w:val="0"/>
        <w:keepLines w:val="0"/>
        <w:adjustRightInd w:val="0"/>
        <w:snapToGrid w:val="0"/>
        <w:spacing w:before="0" w:after="0" w:line="240" w:lineRule="auto"/>
        <w:ind w:firstLineChars="200" w:firstLine="420"/>
        <w:outlineLvl w:val="2"/>
        <w:rPr>
          <w:b w:val="0"/>
          <w:bCs w:val="0"/>
          <w:color w:val="000000" w:themeColor="text1"/>
        </w:rPr>
      </w:pPr>
      <w:r>
        <w:rPr>
          <w:rFonts w:hint="eastAsia"/>
          <w:b w:val="0"/>
          <w:bCs w:val="0"/>
          <w:color w:val="000000" w:themeColor="text1"/>
        </w:rPr>
        <w:lastRenderedPageBreak/>
        <w:t>注</w:t>
      </w:r>
      <w:r>
        <w:rPr>
          <w:rFonts w:hint="eastAsia"/>
          <w:b w:val="0"/>
          <w:bCs w:val="0"/>
          <w:color w:val="000000" w:themeColor="text1"/>
        </w:rPr>
        <w:t>1</w:t>
      </w:r>
      <w:r>
        <w:rPr>
          <w:rFonts w:hint="eastAsia"/>
          <w:b w:val="0"/>
          <w:bCs w:val="0"/>
          <w:color w:val="000000" w:themeColor="text1"/>
        </w:rPr>
        <w:t>：本公司分别按照母公司实现净利润的</w:t>
      </w:r>
      <w:r>
        <w:rPr>
          <w:rFonts w:hint="eastAsia"/>
          <w:b w:val="0"/>
          <w:bCs w:val="0"/>
          <w:color w:val="000000" w:themeColor="text1"/>
        </w:rPr>
        <w:t>10%</w:t>
      </w:r>
      <w:r>
        <w:rPr>
          <w:rFonts w:hint="eastAsia"/>
          <w:b w:val="0"/>
          <w:bCs w:val="0"/>
          <w:color w:val="000000" w:themeColor="text1"/>
        </w:rPr>
        <w:t>计提法定盈余公积和任意盈余公积。</w:t>
      </w:r>
    </w:p>
    <w:p w:rsidR="00903B3F" w:rsidRDefault="00616D0D">
      <w:pPr>
        <w:adjustRightInd w:val="0"/>
        <w:snapToGrid w:val="0"/>
        <w:spacing w:before="0" w:after="0"/>
        <w:ind w:firstLineChars="200" w:firstLine="420"/>
        <w:jc w:val="left"/>
        <w:rPr>
          <w:color w:val="000000" w:themeColor="text1"/>
          <w:sz w:val="21"/>
          <w:szCs w:val="21"/>
        </w:rPr>
      </w:pPr>
      <w:r>
        <w:rPr>
          <w:rFonts w:hint="eastAsia"/>
          <w:color w:val="000000" w:themeColor="text1"/>
          <w:sz w:val="21"/>
          <w:szCs w:val="21"/>
        </w:rPr>
        <w:t>注</w:t>
      </w:r>
      <w:r>
        <w:rPr>
          <w:rFonts w:hint="eastAsia"/>
          <w:color w:val="000000" w:themeColor="text1"/>
          <w:sz w:val="21"/>
          <w:szCs w:val="21"/>
        </w:rPr>
        <w:t>2</w:t>
      </w:r>
      <w:r>
        <w:rPr>
          <w:rFonts w:hint="eastAsia"/>
          <w:color w:val="000000" w:themeColor="text1"/>
          <w:sz w:val="21"/>
          <w:szCs w:val="21"/>
        </w:rPr>
        <w:t>：本年度股利分配系根据公司</w:t>
      </w:r>
      <w:r>
        <w:rPr>
          <w:rFonts w:hint="eastAsia"/>
          <w:color w:val="000000" w:themeColor="text1"/>
          <w:sz w:val="21"/>
          <w:szCs w:val="21"/>
        </w:rPr>
        <w:t>2020</w:t>
      </w:r>
      <w:r>
        <w:rPr>
          <w:rFonts w:hint="eastAsia"/>
          <w:color w:val="000000" w:themeColor="text1"/>
          <w:sz w:val="21"/>
          <w:szCs w:val="21"/>
        </w:rPr>
        <w:t>年股东大会决议审议通过的，以</w:t>
      </w:r>
      <w:r>
        <w:rPr>
          <w:rFonts w:hint="eastAsia"/>
          <w:color w:val="000000" w:themeColor="text1"/>
          <w:sz w:val="21"/>
          <w:szCs w:val="21"/>
        </w:rPr>
        <w:t>2020</w:t>
      </w:r>
      <w:r>
        <w:rPr>
          <w:rFonts w:hint="eastAsia"/>
          <w:color w:val="000000" w:themeColor="text1"/>
          <w:sz w:val="21"/>
          <w:szCs w:val="21"/>
        </w:rPr>
        <w:t>年末公司总股本</w:t>
      </w:r>
      <w:r>
        <w:rPr>
          <w:rFonts w:hint="eastAsia"/>
          <w:color w:val="000000" w:themeColor="text1"/>
          <w:sz w:val="21"/>
          <w:szCs w:val="21"/>
        </w:rPr>
        <w:t>681,021,500</w:t>
      </w:r>
      <w:r>
        <w:rPr>
          <w:rFonts w:hint="eastAsia"/>
          <w:color w:val="000000" w:themeColor="text1"/>
          <w:sz w:val="21"/>
          <w:szCs w:val="21"/>
        </w:rPr>
        <w:t>股扣减回购的库存股</w:t>
      </w:r>
      <w:r>
        <w:rPr>
          <w:rFonts w:hint="eastAsia"/>
          <w:color w:val="000000" w:themeColor="text1"/>
          <w:sz w:val="21"/>
          <w:szCs w:val="21"/>
        </w:rPr>
        <w:t>24,992,014</w:t>
      </w:r>
      <w:r>
        <w:rPr>
          <w:rFonts w:hint="eastAsia"/>
          <w:color w:val="000000" w:themeColor="text1"/>
          <w:sz w:val="21"/>
          <w:szCs w:val="21"/>
        </w:rPr>
        <w:t>股，以</w:t>
      </w:r>
      <w:r>
        <w:rPr>
          <w:rFonts w:hint="eastAsia"/>
          <w:color w:val="000000" w:themeColor="text1"/>
          <w:sz w:val="21"/>
          <w:szCs w:val="21"/>
        </w:rPr>
        <w:t>656,029,486</w:t>
      </w:r>
      <w:r>
        <w:rPr>
          <w:rFonts w:hint="eastAsia"/>
          <w:color w:val="000000" w:themeColor="text1"/>
          <w:sz w:val="21"/>
          <w:szCs w:val="21"/>
        </w:rPr>
        <w:t>股为基数，向全体股东每</w:t>
      </w:r>
      <w:r>
        <w:rPr>
          <w:rFonts w:hint="eastAsia"/>
          <w:color w:val="000000" w:themeColor="text1"/>
          <w:sz w:val="21"/>
          <w:szCs w:val="21"/>
        </w:rPr>
        <w:t>10</w:t>
      </w:r>
      <w:r>
        <w:rPr>
          <w:rFonts w:hint="eastAsia"/>
          <w:color w:val="000000" w:themeColor="text1"/>
          <w:sz w:val="21"/>
          <w:szCs w:val="21"/>
        </w:rPr>
        <w:t>股派</w:t>
      </w:r>
      <w:r>
        <w:rPr>
          <w:rFonts w:hint="eastAsia"/>
          <w:color w:val="000000" w:themeColor="text1"/>
          <w:sz w:val="21"/>
          <w:szCs w:val="21"/>
        </w:rPr>
        <w:t>0.5</w:t>
      </w:r>
      <w:r>
        <w:rPr>
          <w:rFonts w:hint="eastAsia"/>
          <w:color w:val="000000" w:themeColor="text1"/>
          <w:sz w:val="21"/>
          <w:szCs w:val="21"/>
        </w:rPr>
        <w:t>元人民币现金。</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36.</w:t>
      </w:r>
      <w:r>
        <w:rPr>
          <w:rFonts w:hint="eastAsia"/>
          <w:b w:val="0"/>
          <w:color w:val="000000" w:themeColor="text1"/>
          <w:sz w:val="24"/>
          <w:szCs w:val="24"/>
        </w:rPr>
        <w:t>营业收入和营业成本</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12"/>
        <w:gridCol w:w="1916"/>
        <w:gridCol w:w="1914"/>
        <w:gridCol w:w="1914"/>
        <w:gridCol w:w="1914"/>
      </w:tblGrid>
      <w:tr w:rsidR="00903B3F">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191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成本</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成本</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主营业务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11,071,792,483.97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9,099,937,197.24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12,185,129,277.87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9,893,236,100.47</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1,258,761,176.80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137,487,547.87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943,656,724.44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97,916,077.99</w:t>
            </w:r>
          </w:p>
        </w:tc>
      </w:tr>
      <w:tr w:rsidR="00903B3F">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12,330,553,660.77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9,237,424,745.11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13,128,786,002.31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9,991,152,178.46</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经审计扣除非经常损益前后净利润孰低是否为负值</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082"/>
        <w:gridCol w:w="1715"/>
        <w:gridCol w:w="2030"/>
        <w:gridCol w:w="1685"/>
        <w:gridCol w:w="2056"/>
      </w:tblGrid>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项目</w:t>
            </w:r>
          </w:p>
        </w:tc>
        <w:tc>
          <w:tcPr>
            <w:tcW w:w="17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本年度（万元）</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具体扣除情况</w:t>
            </w:r>
          </w:p>
        </w:tc>
        <w:tc>
          <w:tcPr>
            <w:tcW w:w="16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上年度（万元）</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具体扣除情况</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营业收入金额</w:t>
            </w:r>
          </w:p>
        </w:tc>
        <w:tc>
          <w:tcPr>
            <w:tcW w:w="1715"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12,330,553,660.77</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c>
          <w:tcPr>
            <w:tcW w:w="1685" w:type="dxa"/>
            <w:tcBorders>
              <w:top w:val="single" w:sz="4" w:space="0" w:color="auto"/>
              <w:left w:val="single" w:sz="4" w:space="0" w:color="auto"/>
              <w:bottom w:val="single" w:sz="4" w:space="0" w:color="auto"/>
              <w:right w:val="single" w:sz="4" w:space="0" w:color="auto"/>
            </w:tcBorders>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13,128,786,002.31</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left"/>
              <w:rPr>
                <w:color w:val="000000" w:themeColor="text1"/>
                <w:sz w:val="21"/>
                <w:szCs w:val="21"/>
              </w:rPr>
            </w:pP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营业收入扣除项目合计金额</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1,274,487,178.64</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rFonts w:hint="eastAsia"/>
                <w:color w:val="000000" w:themeColor="text1"/>
                <w:sz w:val="21"/>
                <w:szCs w:val="21"/>
              </w:rPr>
              <w:t>代售年卡、水电费等手续费，第三方平台返还的服务费等，租金以及积分积点调整等正常经营之外的收入</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935,915,503.98</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rFonts w:hint="eastAsia"/>
                <w:color w:val="000000" w:themeColor="text1"/>
                <w:sz w:val="21"/>
                <w:szCs w:val="21"/>
              </w:rPr>
              <w:t>代售年卡、水电费等手续费，第三方平台返还的服务费等，租金以及积分积点调整等正常经营之外的收入</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营业收入扣除项目合计金额占营业收入的比重</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10.34%</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7.13%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一、与主营业务无关的业务收入</w:t>
            </w:r>
          </w:p>
        </w:tc>
        <w:tc>
          <w:tcPr>
            <w:tcW w:w="17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c>
          <w:tcPr>
            <w:tcW w:w="16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1</w:t>
            </w:r>
            <w:r>
              <w:rPr>
                <w:color w:val="000000" w:themeColor="text1"/>
                <w:sz w:val="21"/>
                <w:szCs w:val="21"/>
              </w:rPr>
              <w:t>．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1,258,761,176.8</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售卖旅游年卡、代收水电费、联盟商户手续费、武汉通充值、代收顺丰；美团饿了么第三方平台等返还公司的服务费、补贴；出租场地收取租金及相关费用；卖场管理收费等</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943,656,724.44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售卖旅游年卡、代收水电费、联盟商户手续费、武汉通充值、代收顺丰；美团饿了么第三方平台等返还公司的服务费、补贴；出租场地收取租金及相关费用；卖场管理收费等</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与主营业务无关的业务收入小计</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1,258,761,176.80</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943,656,724.44</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二、不具备商业实质的收入</w:t>
            </w:r>
          </w:p>
        </w:tc>
        <w:tc>
          <w:tcPr>
            <w:tcW w:w="17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c>
          <w:tcPr>
            <w:tcW w:w="16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center"/>
              <w:rPr>
                <w:color w:val="000000" w:themeColor="text1"/>
                <w:sz w:val="21"/>
                <w:szCs w:val="21"/>
              </w:rPr>
            </w:pPr>
            <w:r>
              <w:rPr>
                <w:color w:val="000000" w:themeColor="text1"/>
                <w:sz w:val="21"/>
                <w:szCs w:val="21"/>
              </w:rPr>
              <w:t>——</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2.</w:t>
            </w:r>
            <w:r>
              <w:rPr>
                <w:color w:val="000000" w:themeColor="text1"/>
                <w:sz w:val="21"/>
                <w:szCs w:val="21"/>
              </w:rPr>
              <w:t>不具有真实业务的交易产生的收入。如以自我交易的方式实现</w:t>
            </w:r>
            <w:r>
              <w:rPr>
                <w:color w:val="000000" w:themeColor="text1"/>
                <w:sz w:val="21"/>
                <w:szCs w:val="21"/>
              </w:rPr>
              <w:lastRenderedPageBreak/>
              <w:t>的虚假收入，利用互联网技术手段或其他方法构造交易产生的虚假收入等。</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lastRenderedPageBreak/>
              <w:t>15,726,001.84</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中百会员消费积分积点价值按会计准则调整</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-7,741,220.46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中百会员消费积分积点价值按会计准则调整</w:t>
            </w: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lastRenderedPageBreak/>
              <w:t>不具备商业实质的收入小计</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15,726,001.84</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-7,741,220.46</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r>
      <w:tr w:rsidR="00903B3F">
        <w:tc>
          <w:tcPr>
            <w:tcW w:w="20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20" w:after="20"/>
              <w:jc w:val="left"/>
              <w:rPr>
                <w:color w:val="000000" w:themeColor="text1"/>
                <w:sz w:val="21"/>
                <w:szCs w:val="21"/>
              </w:rPr>
            </w:pPr>
            <w:r>
              <w:rPr>
                <w:color w:val="000000" w:themeColor="text1"/>
                <w:sz w:val="21"/>
                <w:szCs w:val="21"/>
              </w:rPr>
              <w:t>营业收入扣除后金额</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11,056,066,482.13</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20" w:after="20"/>
              <w:jc w:val="right"/>
              <w:rPr>
                <w:color w:val="000000" w:themeColor="text1"/>
                <w:sz w:val="21"/>
                <w:szCs w:val="21"/>
              </w:rPr>
            </w:pPr>
            <w:r>
              <w:rPr>
                <w:color w:val="000000" w:themeColor="text1"/>
                <w:sz w:val="21"/>
                <w:szCs w:val="21"/>
              </w:rPr>
              <w:t>12,192,870,498.33</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20" w:after="20"/>
              <w:jc w:val="left"/>
              <w:rPr>
                <w:color w:val="000000" w:themeColor="text1"/>
                <w:sz w:val="21"/>
                <w:szCs w:val="21"/>
              </w:rPr>
            </w:pP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收入相关信息：</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1377"/>
        <w:gridCol w:w="1665"/>
        <w:gridCol w:w="1530"/>
        <w:gridCol w:w="1530"/>
        <w:gridCol w:w="1590"/>
        <w:gridCol w:w="1875"/>
      </w:tblGrid>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合同分类</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超市</w:t>
            </w: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百货</w:t>
            </w: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减：抵销</w:t>
            </w:r>
          </w:p>
        </w:tc>
        <w:tc>
          <w:tcPr>
            <w:tcW w:w="18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8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商品销售收入</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10,778,898,776.91</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91,522,756.76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846,904,069.52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645,533,119.22</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11,071,792,483.97</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其他收入</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1,096,908,164.14</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192,601,641.76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53,510,246.30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84,258,875.40</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1,258,761,176.80</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8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湖北地区</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11,451,818,194.05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284,124,398.52</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900,414,315.82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728,852,252.20</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11,907,504.656.19</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重庆地区</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209,354,181.50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209,354,181.50</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湖南地区</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214,634,565.50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939,742.42</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213,694,823.08</w:t>
            </w:r>
          </w:p>
        </w:tc>
      </w:tr>
      <w:tr w:rsidR="00903B3F">
        <w:tc>
          <w:tcPr>
            <w:tcW w:w="13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11,875,806,941.05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284,124,398.52</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900,414,315.82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729,791,994.62</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12,330,553,660.77</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37.</w:t>
      </w:r>
      <w:r>
        <w:rPr>
          <w:rFonts w:hint="eastAsia"/>
          <w:b w:val="0"/>
          <w:color w:val="000000" w:themeColor="text1"/>
          <w:sz w:val="24"/>
          <w:szCs w:val="24"/>
        </w:rPr>
        <w:t>税金及附加</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消费税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11,443,962.83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4,936,242.81</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17,238,869.01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16,358,870.67</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7,381,115.15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7,136,509.96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27,067,825.98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18,896,637.97</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5,015,335.34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3,340,290.02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车船使用税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91,749.32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68,262.66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5,710,864.16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5,049,701.39</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环境保护税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84,377.65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35,148.81</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残疾人就业保障金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590,242.57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220,322.43</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地方教育费附加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5,001,455.32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3,625,433.72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79,625,797.33</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59,667,420.44</w:t>
            </w:r>
          </w:p>
        </w:tc>
      </w:tr>
    </w:tbl>
    <w:p w:rsidR="00903B3F" w:rsidRDefault="00616D0D">
      <w:pPr>
        <w:adjustRightInd w:val="0"/>
        <w:snapToGrid w:val="0"/>
        <w:spacing w:before="0" w:after="0"/>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主要税金及附加的计缴标准详见本报告六、税项。</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38.</w:t>
      </w:r>
      <w:r>
        <w:rPr>
          <w:rFonts w:hint="eastAsia"/>
          <w:b w:val="0"/>
          <w:color w:val="000000" w:themeColor="text1"/>
          <w:sz w:val="24"/>
          <w:szCs w:val="24"/>
        </w:rPr>
        <w:t>销售费用</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1,200,298,206.45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1,262,880,753.61</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租赁相关</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414,008,670.04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519,026,826.55</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水电费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210,567,073.04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199,481,636.24</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折旧费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129,164,810.39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125,073,354.90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长期待摊费用摊销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122,653,792.98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127,977,034.70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保洁费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61,352,689.84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69,475,583.01</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宣传费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141,879,606.29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131,110,847.74</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6,455,218.79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4,714,402.03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存储及包装费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31,003,763.43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49,650,382.73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98,760,983.30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105,716,509.27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2,416,144,814.55</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2,595,107,330.78</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39.</w:t>
      </w:r>
      <w:r>
        <w:rPr>
          <w:rFonts w:hint="eastAsia"/>
          <w:b w:val="0"/>
          <w:color w:val="000000" w:themeColor="text1"/>
          <w:sz w:val="24"/>
          <w:szCs w:val="24"/>
        </w:rPr>
        <w:t>管理费用</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262,482,599.98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249,260,834.53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修理费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46,870,500.58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48,690,880.24</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折旧费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45,354,517.21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39,642,779.67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邮电费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9,754,245.18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9,961,557.60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印刷费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1,365,378.78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978,467.50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零星购置费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3,037,728.80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2,773,885.81</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低值易耗品摊销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2,496,654.90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1,687,911.63</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误餐费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1,090,097.59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1,345,326.97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1,217,677.64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1,245,775.36</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水电费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17,917,344.92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11,543,212.14</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租赁相关</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13,448,192.61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12,913,943.99</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无形资产摊销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10,932,886.87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10,937,043.05</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长期待摊费用摊销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8,077,211.88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9,183,119.68</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62,590,276.46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73,359,336.85</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486,635,313.40</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473,524,075.02</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40.</w:t>
      </w:r>
      <w:r>
        <w:rPr>
          <w:rFonts w:hint="eastAsia"/>
          <w:b w:val="0"/>
          <w:color w:val="000000" w:themeColor="text1"/>
          <w:sz w:val="24"/>
          <w:szCs w:val="24"/>
        </w:rPr>
        <w:t>研发费用</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薪酬费用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9,615,612.09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1,274,819.40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材料</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2,786,612.18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3,565,975.30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58,609.80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15,968,199.57</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1,333,429.20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41.</w:t>
      </w:r>
      <w:r>
        <w:rPr>
          <w:rFonts w:hint="eastAsia"/>
          <w:b w:val="0"/>
          <w:color w:val="000000" w:themeColor="text1"/>
          <w:sz w:val="24"/>
          <w:szCs w:val="24"/>
        </w:rPr>
        <w:t>财务费用</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利息费用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146,490,730.23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21,570,259.45</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减：利息收入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30,584,851.25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20,999,746.38</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20,246,907.12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20,952,902.57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136,152,786.10</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21,523,415.64</w:t>
            </w:r>
          </w:p>
        </w:tc>
      </w:tr>
    </w:tbl>
    <w:p w:rsidR="00903B3F" w:rsidRDefault="00616D0D">
      <w:pPr>
        <w:adjustRightInd w:val="0"/>
        <w:snapToGrid w:val="0"/>
        <w:spacing w:before="0" w:after="0"/>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本年财务费用较上年增长</w:t>
      </w:r>
      <w:r>
        <w:rPr>
          <w:rFonts w:eastAsia="Times New Roman"/>
          <w:color w:val="000000" w:themeColor="text1"/>
          <w:kern w:val="0"/>
          <w:sz w:val="21"/>
          <w:szCs w:val="21"/>
          <w:lang w:val="zh-CN"/>
        </w:rPr>
        <w:t>532.58%</w:t>
      </w:r>
      <w:r>
        <w:rPr>
          <w:rFonts w:ascii="宋体" w:hAnsi="宋体" w:cs="宋体" w:hint="eastAsia"/>
          <w:color w:val="000000" w:themeColor="text1"/>
          <w:kern w:val="0"/>
          <w:sz w:val="21"/>
          <w:szCs w:val="21"/>
          <w:lang w:val="zh-CN"/>
        </w:rPr>
        <w:t>，主要是本年执行新租赁准则，租赁负债未确认融资费用摊销利息费用</w:t>
      </w:r>
      <w:r>
        <w:rPr>
          <w:rFonts w:eastAsia="Times New Roman"/>
          <w:color w:val="000000" w:themeColor="text1"/>
          <w:kern w:val="0"/>
          <w:sz w:val="21"/>
          <w:szCs w:val="21"/>
          <w:lang w:val="zh-CN"/>
        </w:rPr>
        <w:t>112,439,189.45</w:t>
      </w:r>
      <w:r>
        <w:rPr>
          <w:rFonts w:ascii="宋体" w:hAnsi="宋体" w:cs="宋体" w:hint="eastAsia"/>
          <w:color w:val="000000" w:themeColor="text1"/>
          <w:kern w:val="0"/>
          <w:sz w:val="21"/>
          <w:szCs w:val="21"/>
          <w:lang w:val="zh-CN"/>
        </w:rPr>
        <w:t>元所致。</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42.</w:t>
      </w:r>
      <w:r>
        <w:rPr>
          <w:rFonts w:hint="eastAsia"/>
          <w:b w:val="0"/>
          <w:color w:val="000000" w:themeColor="text1"/>
          <w:sz w:val="24"/>
          <w:szCs w:val="24"/>
        </w:rPr>
        <w:t>其他收益</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产生其他收益的来源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政府补助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89,864,300.10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173,239,510.70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个税手续费返还</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80,822.45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333,217.48</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合</w:t>
            </w:r>
            <w:r>
              <w:rPr>
                <w:color w:val="000000" w:themeColor="text1"/>
                <w:sz w:val="21"/>
                <w:szCs w:val="21"/>
              </w:rPr>
              <w:t xml:space="preserve">    </w:t>
            </w:r>
            <w:r>
              <w:rPr>
                <w:color w:val="000000" w:themeColor="text1"/>
                <w:sz w:val="21"/>
                <w:szCs w:val="21"/>
              </w:rPr>
              <w:t>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89,945,122.55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173,572,728.18</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43.</w:t>
      </w:r>
      <w:r>
        <w:rPr>
          <w:rFonts w:hint="eastAsia"/>
          <w:b w:val="0"/>
          <w:color w:val="000000" w:themeColor="text1"/>
          <w:sz w:val="24"/>
          <w:szCs w:val="24"/>
        </w:rPr>
        <w:t>投资收益</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3460"/>
        <w:gridCol w:w="3190"/>
        <w:gridCol w:w="2918"/>
      </w:tblGrid>
      <w:tr w:rsidR="00903B3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权益法核算的长期股权投资收益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-21,820,686.58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-38,653,275.74</w:t>
            </w:r>
          </w:p>
        </w:tc>
      </w:tr>
      <w:tr w:rsidR="00903B3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处置交易性金融资产取得的投资收益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2,035.86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14,176,213.73</w:t>
            </w:r>
          </w:p>
        </w:tc>
      </w:tr>
      <w:tr w:rsidR="00903B3F">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-21,818,650.72</w:t>
            </w:r>
          </w:p>
        </w:tc>
        <w:tc>
          <w:tcPr>
            <w:tcW w:w="2918"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-24,477,062.01</w:t>
            </w:r>
          </w:p>
        </w:tc>
      </w:tr>
    </w:tbl>
    <w:p w:rsidR="00903B3F" w:rsidRDefault="00616D0D">
      <w:pPr>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处置交易性金融资产取得的投资收益主要是银行理财产品收益。</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44.</w:t>
      </w:r>
      <w:r>
        <w:rPr>
          <w:rFonts w:hint="eastAsia"/>
          <w:b w:val="0"/>
          <w:color w:val="000000" w:themeColor="text1"/>
          <w:sz w:val="24"/>
          <w:szCs w:val="24"/>
        </w:rPr>
        <w:t>信用减值损失</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其他应收款坏账损失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-5,431,500.00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-3,620,353.97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应收账款减值损失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-1,656,803.70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135,306.37</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-7,088,303.70</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-3,485,047.60</w:t>
            </w:r>
          </w:p>
        </w:tc>
      </w:tr>
    </w:tbl>
    <w:p w:rsidR="00903B3F" w:rsidRDefault="00616D0D">
      <w:pPr>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上表中，损失以</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号填列，收益以</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号填列。</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45.</w:t>
      </w:r>
      <w:r>
        <w:rPr>
          <w:rFonts w:hint="eastAsia"/>
          <w:b w:val="0"/>
          <w:color w:val="000000" w:themeColor="text1"/>
          <w:sz w:val="24"/>
          <w:szCs w:val="24"/>
        </w:rPr>
        <w:t>资产减值损失</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五、固定资产减值损失</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-795,056.01</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十一、商誉减值损失</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-1,641,665.39</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-2,436,721.40</w:t>
            </w:r>
          </w:p>
        </w:tc>
      </w:tr>
    </w:tbl>
    <w:p w:rsidR="00903B3F" w:rsidRDefault="00616D0D">
      <w:pPr>
        <w:ind w:firstLineChars="200" w:firstLine="420"/>
        <w:jc w:val="left"/>
        <w:rPr>
          <w:rFonts w:eastAsia="Times New Roman"/>
          <w:color w:val="000000" w:themeColor="text1"/>
          <w:kern w:val="0"/>
          <w:sz w:val="21"/>
          <w:szCs w:val="21"/>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上表中，损失以</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号填列，收益以</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号填列。</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46.</w:t>
      </w:r>
      <w:r>
        <w:rPr>
          <w:rFonts w:hint="eastAsia"/>
          <w:b w:val="0"/>
          <w:color w:val="000000" w:themeColor="text1"/>
          <w:sz w:val="24"/>
          <w:szCs w:val="24"/>
        </w:rPr>
        <w:t>资产处置收益</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资产处置收益的来源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处置非流动资产的利得（损失</w:t>
            </w:r>
            <w:r>
              <w:rPr>
                <w:color w:val="000000" w:themeColor="text1"/>
                <w:sz w:val="21"/>
                <w:szCs w:val="21"/>
              </w:rPr>
              <w:t>“-”</w:t>
            </w:r>
            <w:r>
              <w:rPr>
                <w:color w:val="000000" w:themeColor="text1"/>
                <w:sz w:val="21"/>
                <w:szCs w:val="21"/>
              </w:rPr>
              <w:t>）</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-1,991,832.88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17,279,285.55</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合</w:t>
            </w:r>
            <w:r>
              <w:rPr>
                <w:color w:val="000000" w:themeColor="text1"/>
                <w:sz w:val="21"/>
                <w:szCs w:val="21"/>
              </w:rPr>
              <w:t xml:space="preserve">    </w:t>
            </w:r>
            <w:r>
              <w:rPr>
                <w:color w:val="000000" w:themeColor="text1"/>
                <w:sz w:val="21"/>
                <w:szCs w:val="21"/>
              </w:rPr>
              <w:t>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-1,991,832.88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17,279,285.55</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47.</w:t>
      </w:r>
      <w:r>
        <w:rPr>
          <w:rFonts w:hint="eastAsia"/>
          <w:b w:val="0"/>
          <w:color w:val="000000" w:themeColor="text1"/>
          <w:sz w:val="24"/>
          <w:szCs w:val="24"/>
        </w:rPr>
        <w:t>营业外收入</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389"/>
        <w:gridCol w:w="2395"/>
        <w:gridCol w:w="2392"/>
        <w:gridCol w:w="2392"/>
      </w:tblGrid>
      <w:tr w:rsidR="00903B3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计入当期非经常性损益的金额</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非流动资产报废利得合计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4,145.32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9,812.84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4,145.32</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其中：固定资产报废利得</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4,145.32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9,812.84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4,145.32</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1,730,831.37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23,761,305.12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1,730,831.37</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1,734,976.69</w:t>
            </w:r>
          </w:p>
        </w:tc>
        <w:tc>
          <w:tcPr>
            <w:tcW w:w="2392"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23,771,117.96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1,734,976.69</w:t>
            </w:r>
          </w:p>
        </w:tc>
      </w:tr>
    </w:tbl>
    <w:p w:rsidR="00903B3F" w:rsidRDefault="00616D0D">
      <w:pPr>
        <w:adjustRightInd w:val="0"/>
        <w:snapToGrid w:val="0"/>
        <w:spacing w:before="0" w:after="0"/>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营业外收入本期发生额较上年同期下降</w:t>
      </w:r>
      <w:r>
        <w:rPr>
          <w:rFonts w:eastAsia="Times New Roman"/>
          <w:color w:val="000000" w:themeColor="text1"/>
          <w:kern w:val="0"/>
          <w:sz w:val="21"/>
          <w:szCs w:val="21"/>
          <w:lang w:val="zh-CN"/>
        </w:rPr>
        <w:t>92.97%</w:t>
      </w:r>
      <w:r>
        <w:rPr>
          <w:rFonts w:ascii="宋体" w:hAnsi="宋体" w:cs="宋体" w:hint="eastAsia"/>
          <w:color w:val="000000" w:themeColor="text1"/>
          <w:kern w:val="0"/>
          <w:sz w:val="21"/>
          <w:szCs w:val="21"/>
          <w:lang w:val="zh-CN"/>
        </w:rPr>
        <w:t>，主要是上年本公司的子公司中百仓储超市有限公司鹦鹉洲仓储卖场租赁的房屋被征收而提前关店收到关店补偿款，本年无拆店补偿所致。</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48.</w:t>
      </w:r>
      <w:r>
        <w:rPr>
          <w:rFonts w:hint="eastAsia"/>
          <w:b w:val="0"/>
          <w:color w:val="000000" w:themeColor="text1"/>
          <w:sz w:val="24"/>
          <w:szCs w:val="24"/>
        </w:rPr>
        <w:t>营业外支出</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389"/>
        <w:gridCol w:w="2228"/>
        <w:gridCol w:w="2145"/>
        <w:gridCol w:w="2806"/>
      </w:tblGrid>
      <w:tr w:rsidR="00903B3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22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21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c>
          <w:tcPr>
            <w:tcW w:w="280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计入当期非经常性损益的金额</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非流动资产报废损失合计</w:t>
            </w:r>
          </w:p>
        </w:tc>
        <w:tc>
          <w:tcPr>
            <w:tcW w:w="222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5,809,110.69</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22,360,193.45</w:t>
            </w: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5,809,110.69</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其中：固定资产报废损失</w:t>
            </w:r>
          </w:p>
        </w:tc>
        <w:tc>
          <w:tcPr>
            <w:tcW w:w="222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5,809,110.69</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22,360,193.45</w:t>
            </w: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5,809,110.69</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仓储关店赔偿及损失</w:t>
            </w:r>
          </w:p>
        </w:tc>
        <w:tc>
          <w:tcPr>
            <w:tcW w:w="222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750,000.00</w:t>
            </w: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捐赠支出</w:t>
            </w:r>
          </w:p>
        </w:tc>
        <w:tc>
          <w:tcPr>
            <w:tcW w:w="222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1,292,589.67</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1,292,589.67</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222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813,282.65</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9,398,011.62</w:t>
            </w: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813,282.65</w:t>
            </w:r>
          </w:p>
        </w:tc>
      </w:tr>
      <w:tr w:rsidR="00903B3F">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2228"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7,914,983.01</w:t>
            </w:r>
          </w:p>
        </w:tc>
        <w:tc>
          <w:tcPr>
            <w:tcW w:w="214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32,508,205.07</w:t>
            </w:r>
          </w:p>
        </w:tc>
        <w:tc>
          <w:tcPr>
            <w:tcW w:w="280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7,914,983.01</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49.</w:t>
      </w:r>
      <w:r>
        <w:rPr>
          <w:rFonts w:hint="eastAsia"/>
          <w:b w:val="0"/>
          <w:color w:val="000000" w:themeColor="text1"/>
          <w:sz w:val="24"/>
          <w:szCs w:val="24"/>
        </w:rPr>
        <w:t>所得税费用</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）所得税费用表</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当期所得税费用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16,215,782.61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43,904,444.46</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递延所得税费用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8,394,163.21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28,809,122.72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24,609,945.82</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72,713,567.18</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）会计利润与所得税费用调整过程</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037"/>
        <w:gridCol w:w="4531"/>
      </w:tblGrid>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453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利润总额</w:t>
            </w:r>
          </w:p>
        </w:tc>
        <w:tc>
          <w:tcPr>
            <w:tcW w:w="453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11,468,333.64</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按法定</w:t>
            </w:r>
            <w:r>
              <w:rPr>
                <w:color w:val="000000" w:themeColor="text1"/>
                <w:sz w:val="21"/>
                <w:szCs w:val="21"/>
              </w:rPr>
              <w:t>/</w:t>
            </w:r>
            <w:r>
              <w:rPr>
                <w:color w:val="000000" w:themeColor="text1"/>
                <w:sz w:val="21"/>
                <w:szCs w:val="21"/>
              </w:rPr>
              <w:t>适用税率计算的所得税费用</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2,867,083.41</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子公司适用不同税率的影响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-1,323,949.93</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调整以前期间所得税的影响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-581,113.13</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不可抵扣的成本、费用和损失的影响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1,107,105.79</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使用前期未确认递延所得税资产的可抵扣亏损的影响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-8,503,747.42</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本期未确认递延所得税资产的可抵扣暂时性差异或可抵扣亏损的影响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28,848,446.61</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投资收益的影响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6,188,170.39</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研发费用及残疾人安置费加计扣除数的影响</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-3,992,049.90</w:t>
            </w:r>
          </w:p>
        </w:tc>
      </w:tr>
      <w:tr w:rsidR="00903B3F">
        <w:tc>
          <w:tcPr>
            <w:tcW w:w="50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所得税费用</w:t>
            </w:r>
          </w:p>
        </w:tc>
        <w:tc>
          <w:tcPr>
            <w:tcW w:w="453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24,609,945.82</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50.</w:t>
      </w:r>
      <w:r>
        <w:rPr>
          <w:rFonts w:hint="eastAsia"/>
          <w:b w:val="0"/>
          <w:color w:val="000000" w:themeColor="text1"/>
          <w:sz w:val="24"/>
          <w:szCs w:val="24"/>
        </w:rPr>
        <w:t>现金流量表项目</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）收到的其他与经营活动有关的现金</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政府补助及个税手续费返还</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88,499,180.25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172,126,785.87</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利息收入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30,584,851.25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20,999,746.38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1,730,831.37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33,761,305.12</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120,814,862.87</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226,887,837.37</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）支付的其他与经营活动有关的现金</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支付各类销售费用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572,007,142.90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1,056,680,256.55</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支付各类管理费用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140,889,312.67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145,519,164.78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支付财务费用手续费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20,246,907.12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20,952,902.57</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44,784,607.70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34,239,395.00</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777,927,970.39</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1,257,391,718.90</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）收到的其他与筹资活动有关的现金</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3"/>
        <w:gridCol w:w="3189"/>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银行承兑汇票保证金</w:t>
            </w:r>
            <w:r>
              <w:rPr>
                <w:color w:val="000000" w:themeColor="text1"/>
                <w:sz w:val="21"/>
                <w:szCs w:val="21"/>
              </w:rPr>
              <w:t>(</w:t>
            </w:r>
            <w:r>
              <w:rPr>
                <w:color w:val="000000" w:themeColor="text1"/>
                <w:sz w:val="21"/>
                <w:szCs w:val="21"/>
              </w:rPr>
              <w:t>三个月以上</w:t>
            </w:r>
            <w:r>
              <w:rPr>
                <w:color w:val="000000" w:themeColor="text1"/>
                <w:sz w:val="21"/>
                <w:szCs w:val="21"/>
              </w:rPr>
              <w:t>)</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31,365,484.29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41,572,089.11</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31,365,484.29</w:t>
            </w: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41,572,089.11</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4</w:t>
      </w:r>
      <w:r>
        <w:rPr>
          <w:b w:val="0"/>
          <w:color w:val="000000" w:themeColor="text1"/>
          <w:sz w:val="24"/>
          <w:szCs w:val="24"/>
        </w:rPr>
        <w:t>）支付的其他与筹资活动有关的现金</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207"/>
        <w:gridCol w:w="3195"/>
        <w:gridCol w:w="3167"/>
      </w:tblGrid>
      <w:tr w:rsidR="00903B3F">
        <w:tc>
          <w:tcPr>
            <w:tcW w:w="32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2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长期资产租赁付款金额</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437,566,451.91</w:t>
            </w:r>
          </w:p>
        </w:tc>
        <w:tc>
          <w:tcPr>
            <w:tcW w:w="31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2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回购子公司股权</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281,889,600.00</w:t>
            </w:r>
          </w:p>
        </w:tc>
        <w:tc>
          <w:tcPr>
            <w:tcW w:w="31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2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库存股回购</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160,195,033.68</w:t>
            </w:r>
          </w:p>
        </w:tc>
      </w:tr>
      <w:tr w:rsidR="00903B3F">
        <w:tc>
          <w:tcPr>
            <w:tcW w:w="32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银行承兑汇票保证金</w:t>
            </w:r>
            <w:r>
              <w:rPr>
                <w:color w:val="000000" w:themeColor="text1"/>
                <w:sz w:val="21"/>
                <w:szCs w:val="21"/>
              </w:rPr>
              <w:t>(</w:t>
            </w:r>
            <w:r>
              <w:rPr>
                <w:color w:val="000000" w:themeColor="text1"/>
                <w:sz w:val="21"/>
                <w:szCs w:val="21"/>
              </w:rPr>
              <w:t>三个月以上</w:t>
            </w:r>
            <w:r>
              <w:rPr>
                <w:color w:val="000000" w:themeColor="text1"/>
                <w:sz w:val="21"/>
                <w:szCs w:val="21"/>
              </w:rPr>
              <w:t>)</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27,228,646.29</w:t>
            </w:r>
          </w:p>
        </w:tc>
        <w:tc>
          <w:tcPr>
            <w:tcW w:w="31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31,365,484.29</w:t>
            </w:r>
          </w:p>
        </w:tc>
      </w:tr>
      <w:tr w:rsidR="00903B3F">
        <w:tc>
          <w:tcPr>
            <w:tcW w:w="32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32,312.11</w:t>
            </w:r>
          </w:p>
        </w:tc>
      </w:tr>
      <w:tr w:rsidR="00903B3F">
        <w:tc>
          <w:tcPr>
            <w:tcW w:w="32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746,684,698.20</w:t>
            </w:r>
          </w:p>
        </w:tc>
        <w:tc>
          <w:tcPr>
            <w:tcW w:w="316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191,592,830.08</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51.</w:t>
      </w:r>
      <w:r>
        <w:rPr>
          <w:rFonts w:hint="eastAsia"/>
          <w:b w:val="0"/>
          <w:color w:val="000000" w:themeColor="text1"/>
          <w:sz w:val="24"/>
          <w:szCs w:val="24"/>
        </w:rPr>
        <w:t>现金流量表补充资料</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）现金流量表补充资料</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5157"/>
        <w:gridCol w:w="2250"/>
        <w:gridCol w:w="2161"/>
      </w:tblGrid>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补充资料</w:t>
            </w:r>
          </w:p>
        </w:tc>
        <w:tc>
          <w:tcPr>
            <w:tcW w:w="22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本期金额</w:t>
            </w:r>
          </w:p>
        </w:tc>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上期金额</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．将净利润调节为经营活动现金流量：</w:t>
            </w:r>
          </w:p>
        </w:tc>
        <w:tc>
          <w:tcPr>
            <w:tcW w:w="22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净利润</w:t>
            </w:r>
          </w:p>
        </w:tc>
        <w:tc>
          <w:tcPr>
            <w:tcW w:w="225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-13,141,612.18</w:t>
            </w:r>
          </w:p>
        </w:tc>
        <w:tc>
          <w:tcPr>
            <w:tcW w:w="216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65,480,681.20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加：资产减值准备</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2,436,721.40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rFonts w:hint="eastAsia"/>
                <w:color w:val="000000" w:themeColor="text1"/>
                <w:sz w:val="21"/>
                <w:szCs w:val="21"/>
              </w:rPr>
              <w:t xml:space="preserve">    </w:t>
            </w:r>
            <w:r>
              <w:rPr>
                <w:color w:val="000000" w:themeColor="text1"/>
                <w:sz w:val="21"/>
                <w:szCs w:val="21"/>
              </w:rPr>
              <w:t>信用减值损失</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7,088,303.70</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3,485,047.60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固定资产折旧、油气资产折耗、生产性生物资产折旧</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269,972,183.15</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251,043,759.15</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使用权资产折旧</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sz w:val="21"/>
                <w:szCs w:val="21"/>
              </w:rPr>
              <w:t>410,435,395.81</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无形资产摊销</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12,043,731.30</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12,043,731.30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长期待摊费用摊销</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131,506,218.66</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137,160,154.38</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处置固定资产、无形资产和其他长期资产的损失（收益以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1,991,832.88</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-17,279,285.55</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固定资产报废损失（收益以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5,804,965.37</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22,350,380.61</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公允价值变动损失（收益以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财务费用（收益以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146,490,730.23</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21,570,259.45</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投资损失（收益以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21,818,650.72</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24,477,062.01</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递延所得税资产减少（增加以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916,302.46</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-17,103,011.68</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递延所得税负债增加（减少以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7,477,860.75</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45,912,134.40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存货的减少（增加以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17,934,645.39</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6,142,222.65</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经营性应收项目的减少（增加以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-124,512,653.95</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106,726,978.66</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经营性应付项目的增加（减少以</w:t>
            </w:r>
            <w:r>
              <w:rPr>
                <w:color w:val="000000" w:themeColor="text1"/>
                <w:sz w:val="21"/>
                <w:szCs w:val="21"/>
              </w:rPr>
              <w:t>“</w:t>
            </w:r>
            <w:r>
              <w:rPr>
                <w:color w:val="000000" w:themeColor="text1"/>
                <w:sz w:val="21"/>
                <w:szCs w:val="21"/>
              </w:rPr>
              <w:t>－</w:t>
            </w:r>
            <w:r>
              <w:rPr>
                <w:color w:val="000000" w:themeColor="text1"/>
                <w:sz w:val="21"/>
                <w:szCs w:val="21"/>
              </w:rPr>
              <w:t>”</w:t>
            </w:r>
            <w:r>
              <w:rPr>
                <w:color w:val="000000" w:themeColor="text1"/>
                <w:sz w:val="21"/>
                <w:szCs w:val="21"/>
              </w:rPr>
              <w:t>号填列）</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40,883,952.25</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193,825,538.56</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 xml:space="preserve">　　　　其他</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10,000,000.00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经营活动产生的现金流量净额</w:t>
            </w:r>
          </w:p>
        </w:tc>
        <w:tc>
          <w:tcPr>
            <w:tcW w:w="225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936,710,506.54</w:t>
            </w:r>
          </w:p>
        </w:tc>
        <w:tc>
          <w:tcPr>
            <w:tcW w:w="216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868,272,374.14</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．不涉及现金收支的重大投资和筹资活动：</w:t>
            </w:r>
          </w:p>
        </w:tc>
        <w:tc>
          <w:tcPr>
            <w:tcW w:w="22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债务转为资本</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一年内到期的可转换公司债券</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融资租入固定资产</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．现金及现金等价物净变动情况：</w:t>
            </w:r>
          </w:p>
        </w:tc>
        <w:tc>
          <w:tcPr>
            <w:tcW w:w="22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现金的期末余额</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1,135,354,035.07</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1,333,415,644.65</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减：现金的期初余额</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1,333,415,644.65</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946,613,015.10</w:t>
            </w: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加：现金等价物的期末余额</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减：现金等价物的期初余额</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51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现金及现金等价物净增加额</w:t>
            </w:r>
          </w:p>
        </w:tc>
        <w:tc>
          <w:tcPr>
            <w:tcW w:w="225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-198,061,609.58</w:t>
            </w:r>
          </w:p>
        </w:tc>
        <w:tc>
          <w:tcPr>
            <w:tcW w:w="216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386,802,629.55</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rFonts w:hint="eastAsia"/>
          <w:b w:val="0"/>
          <w:color w:val="000000" w:themeColor="text1"/>
          <w:sz w:val="24"/>
          <w:szCs w:val="24"/>
        </w:rPr>
        <w:t>2</w:t>
      </w:r>
      <w:r>
        <w:rPr>
          <w:b w:val="0"/>
          <w:color w:val="000000" w:themeColor="text1"/>
          <w:sz w:val="24"/>
          <w:szCs w:val="24"/>
        </w:rPr>
        <w:t>）现金和现金等价物的构成</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3777"/>
        <w:gridCol w:w="3015"/>
        <w:gridCol w:w="2776"/>
      </w:tblGrid>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0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277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一、现金</w:t>
            </w:r>
          </w:p>
        </w:tc>
        <w:tc>
          <w:tcPr>
            <w:tcW w:w="301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1,135,354,035.07</w:t>
            </w:r>
          </w:p>
        </w:tc>
        <w:tc>
          <w:tcPr>
            <w:tcW w:w="277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1,333,415,644.65</w:t>
            </w:r>
          </w:p>
        </w:tc>
      </w:tr>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其中：库存现金</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41,798,512.70</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36,401,525.33</w:t>
            </w:r>
          </w:p>
        </w:tc>
      </w:tr>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可随时用于支付的银行存款</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1,033,542,489.87</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1,210,555,298.32</w:t>
            </w:r>
          </w:p>
        </w:tc>
      </w:tr>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可随时用于支付的其他货币资金</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60,013,032.50</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86,458,821.00</w:t>
            </w:r>
          </w:p>
        </w:tc>
      </w:tr>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三、期末现金及现金等价物余额</w:t>
            </w:r>
          </w:p>
        </w:tc>
        <w:tc>
          <w:tcPr>
            <w:tcW w:w="301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1,135,354,035.07</w:t>
            </w:r>
          </w:p>
        </w:tc>
        <w:tc>
          <w:tcPr>
            <w:tcW w:w="2776"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1,333,415,644.65</w:t>
            </w:r>
          </w:p>
        </w:tc>
      </w:tr>
      <w:tr w:rsidR="00903B3F">
        <w:tc>
          <w:tcPr>
            <w:tcW w:w="37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其中：母公司或集团内子公司使用受限制的现金和现金等价物</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23,284,590.26</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bl>
    <w:p w:rsidR="00903B3F" w:rsidRDefault="00616D0D">
      <w:pPr>
        <w:adjustRightInd w:val="0"/>
        <w:snapToGrid w:val="0"/>
        <w:spacing w:before="0" w:after="0"/>
        <w:ind w:firstLineChars="200" w:firstLine="420"/>
        <w:jc w:val="left"/>
        <w:rPr>
          <w:rFonts w:eastAsia="Times New Roman"/>
          <w:color w:val="000000" w:themeColor="text1"/>
          <w:kern w:val="0"/>
          <w:sz w:val="21"/>
          <w:szCs w:val="21"/>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1"/>
          <w:lang w:val="zh-CN"/>
        </w:rPr>
        <w:t>现金和现金等价物不含母公司或集团内子公司期限为</w:t>
      </w:r>
      <w:r>
        <w:rPr>
          <w:rFonts w:eastAsia="Times New Roman"/>
          <w:color w:val="000000" w:themeColor="text1"/>
          <w:kern w:val="0"/>
          <w:sz w:val="21"/>
          <w:szCs w:val="21"/>
          <w:lang w:val="zh-CN"/>
        </w:rPr>
        <w:t>4-6</w:t>
      </w:r>
      <w:r>
        <w:rPr>
          <w:rFonts w:ascii="宋体" w:hAnsi="宋体" w:cs="宋体" w:hint="eastAsia"/>
          <w:color w:val="000000" w:themeColor="text1"/>
          <w:kern w:val="0"/>
          <w:sz w:val="21"/>
          <w:szCs w:val="21"/>
          <w:lang w:val="zh-CN"/>
        </w:rPr>
        <w:t>个月的票据保证金</w:t>
      </w:r>
      <w:r>
        <w:rPr>
          <w:rFonts w:eastAsia="Times New Roman"/>
          <w:color w:val="000000" w:themeColor="text1"/>
          <w:kern w:val="0"/>
          <w:sz w:val="21"/>
          <w:szCs w:val="21"/>
          <w:lang w:val="zh-CN"/>
        </w:rPr>
        <w:t>27,228,646.29</w:t>
      </w:r>
      <w:r>
        <w:rPr>
          <w:rFonts w:ascii="宋体" w:hAnsi="宋体" w:cs="宋体" w:hint="eastAsia"/>
          <w:color w:val="000000" w:themeColor="text1"/>
          <w:kern w:val="0"/>
          <w:sz w:val="21"/>
          <w:szCs w:val="21"/>
          <w:lang w:val="zh-CN"/>
        </w:rPr>
        <w:t>元。期末现金及现金等价物余额中母公司或集团内子公司使用受限制的现金和现金等价物金额为期限</w:t>
      </w:r>
      <w:r>
        <w:rPr>
          <w:rFonts w:eastAsia="Times New Roman"/>
          <w:color w:val="000000" w:themeColor="text1"/>
          <w:kern w:val="0"/>
          <w:sz w:val="21"/>
          <w:szCs w:val="21"/>
          <w:lang w:val="zh-CN"/>
        </w:rPr>
        <w:t>3</w:t>
      </w:r>
      <w:r>
        <w:rPr>
          <w:rFonts w:ascii="宋体" w:hAnsi="宋体" w:cs="宋体" w:hint="eastAsia"/>
          <w:color w:val="000000" w:themeColor="text1"/>
          <w:kern w:val="0"/>
          <w:sz w:val="21"/>
          <w:szCs w:val="21"/>
          <w:lang w:val="zh-CN"/>
        </w:rPr>
        <w:t>个月内的票据保证金。</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52.</w:t>
      </w:r>
      <w:r>
        <w:rPr>
          <w:rFonts w:hint="eastAsia"/>
          <w:b w:val="0"/>
          <w:color w:val="000000" w:themeColor="text1"/>
          <w:sz w:val="24"/>
          <w:szCs w:val="24"/>
        </w:rPr>
        <w:t>所有权或使用权受到限制的资产</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3327"/>
        <w:gridCol w:w="3057"/>
        <w:gridCol w:w="3184"/>
      </w:tblGrid>
      <w:tr w:rsidR="00903B3F">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受限原因</w:t>
            </w:r>
          </w:p>
        </w:tc>
      </w:tr>
      <w:tr w:rsidR="00903B3F">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50,513,236.55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银行承兑票据保证金</w:t>
            </w:r>
          </w:p>
        </w:tc>
      </w:tr>
      <w:tr w:rsidR="00903B3F">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50,513,236.55</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53.</w:t>
      </w:r>
      <w:r>
        <w:rPr>
          <w:rFonts w:hint="eastAsia"/>
          <w:b w:val="0"/>
          <w:color w:val="000000" w:themeColor="text1"/>
          <w:sz w:val="24"/>
          <w:szCs w:val="24"/>
        </w:rPr>
        <w:t>政府补助</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）政府补助基本情况</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3072"/>
        <w:gridCol w:w="2310"/>
        <w:gridCol w:w="2025"/>
        <w:gridCol w:w="2161"/>
      </w:tblGrid>
      <w:tr w:rsidR="00903B3F">
        <w:tc>
          <w:tcPr>
            <w:tcW w:w="307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种类</w:t>
            </w:r>
          </w:p>
        </w:tc>
        <w:tc>
          <w:tcPr>
            <w:tcW w:w="23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列报项目</w:t>
            </w:r>
          </w:p>
        </w:tc>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计入当期损益的金额</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企业扶持发展及奖励补贴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17,647,157.00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17,647,157.00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社保就业补贴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14,266,811.26</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14,266,811.26</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农贸市场改造补贴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13,129,388.46</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13,129,388.46</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蔬菜肉类补贴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11,497,980.74</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11,497,980.74</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省级促进市场体系建设专项资金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以工代训补贴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7,650,539.00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7,650,539.00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防疫保供专项资金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3,650,802.74</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3,650,802.74</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中央服务业发展资金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3,260,000.00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3,260,000.00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农产品专项补贴资金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1,999,300.00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1,999,300.00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粮食粮油补贴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1,002,500.00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1,002,500.00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智能化改造专项资金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824,000.00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824,000.00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增值税加计扣除</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746,041.36</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746,041.36</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纾困贷款贴息</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704,984.33</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财务费用</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704,984.33</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w:t>
            </w:r>
            <w:r>
              <w:rPr>
                <w:color w:val="000000" w:themeColor="text1"/>
                <w:sz w:val="21"/>
                <w:szCs w:val="21"/>
              </w:rPr>
              <w:t>汉江湾质量奖</w:t>
            </w:r>
            <w:r>
              <w:rPr>
                <w:color w:val="000000" w:themeColor="text1"/>
                <w:sz w:val="21"/>
                <w:szCs w:val="21"/>
              </w:rPr>
              <w:t>”</w:t>
            </w:r>
            <w:r>
              <w:rPr>
                <w:color w:val="000000" w:themeColor="text1"/>
                <w:sz w:val="21"/>
                <w:szCs w:val="21"/>
              </w:rPr>
              <w:t>奖励资金及评审经费</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江汉路步行街商业业态提升资金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物流发展专项补助</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335,700.00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335,700.00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春节供应补贴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柏泉补贴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228,370.43</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228,370.43</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年度瞪羚企业专项资金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节能纸碳系统建设项目资金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小进规奖励资金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医疗津贴保险</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64,961.31</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64,961.31</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区配套社零额奖励</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64,800.00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64,800.00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市级小进限奖励奖励</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十强限上商贸企业奖励资金</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大学生实习实训补贴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28,350.00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28,350.00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国三柴油车提前淘汰</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税收奖励</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25,000.00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25,000.00</w:t>
            </w:r>
          </w:p>
        </w:tc>
      </w:tr>
      <w:tr w:rsidR="00903B3F">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其他补贴</w:t>
            </w:r>
          </w:p>
        </w:tc>
        <w:tc>
          <w:tcPr>
            <w:tcW w:w="23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60,655.50</w:t>
            </w:r>
          </w:p>
        </w:tc>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其他收益</w:t>
            </w:r>
          </w:p>
        </w:tc>
        <w:tc>
          <w:tcPr>
            <w:tcW w:w="21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60,655.50</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）政府补助退回情况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八、合并范围的变更</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rFonts w:hint="eastAsia"/>
          <w:b w:val="0"/>
          <w:color w:val="000000" w:themeColor="text1"/>
          <w:sz w:val="24"/>
          <w:szCs w:val="24"/>
        </w:rPr>
        <w:t>1.</w:t>
      </w:r>
      <w:r>
        <w:rPr>
          <w:rFonts w:hint="eastAsia"/>
          <w:b w:val="0"/>
          <w:color w:val="000000" w:themeColor="text1"/>
          <w:sz w:val="24"/>
          <w:szCs w:val="24"/>
        </w:rPr>
        <w:t>非同一控制下企业合并</w:t>
      </w:r>
    </w:p>
    <w:p w:rsidR="00903B3F" w:rsidRDefault="00616D0D">
      <w:pPr>
        <w:autoSpaceDE w:val="0"/>
        <w:autoSpaceDN w:val="0"/>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lastRenderedPageBreak/>
        <w:t>2.</w:t>
      </w:r>
      <w:r>
        <w:rPr>
          <w:rFonts w:hint="eastAsia"/>
          <w:b w:val="0"/>
          <w:color w:val="000000" w:themeColor="text1"/>
          <w:sz w:val="24"/>
          <w:szCs w:val="24"/>
        </w:rPr>
        <w:t>同一控制下企业合并</w:t>
      </w:r>
    </w:p>
    <w:p w:rsidR="00903B3F" w:rsidRDefault="00616D0D">
      <w:pPr>
        <w:autoSpaceDE w:val="0"/>
        <w:autoSpaceDN w:val="0"/>
        <w:adjustRightIn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w:t>
      </w:r>
      <w:r>
        <w:rPr>
          <w:rFonts w:hint="eastAsia"/>
          <w:b w:val="0"/>
          <w:color w:val="000000" w:themeColor="text1"/>
          <w:sz w:val="24"/>
          <w:szCs w:val="24"/>
        </w:rPr>
        <w:t>反向购买</w:t>
      </w:r>
    </w:p>
    <w:p w:rsidR="00903B3F" w:rsidRDefault="00616D0D">
      <w:pPr>
        <w:autoSpaceDE w:val="0"/>
        <w:autoSpaceDN w:val="0"/>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4.</w:t>
      </w:r>
      <w:r>
        <w:rPr>
          <w:rFonts w:hint="eastAsia"/>
          <w:b w:val="0"/>
          <w:color w:val="000000" w:themeColor="text1"/>
          <w:sz w:val="24"/>
          <w:szCs w:val="24"/>
        </w:rPr>
        <w:t>处置子公司</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是否存在单次处置对子公司投资即丧失控制权的情形</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是否存在通过多次交易分步处置对子公司投资且在本期丧失控制权的情形</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是</w:t>
      </w:r>
      <w:r>
        <w:rPr>
          <w:color w:val="000000" w:themeColor="text1"/>
          <w:sz w:val="24"/>
          <w:szCs w:val="24"/>
        </w:rPr>
        <w:t xml:space="preserve"> √ </w:t>
      </w:r>
      <w:r>
        <w:rPr>
          <w:color w:val="000000" w:themeColor="text1"/>
          <w:sz w:val="24"/>
          <w:szCs w:val="24"/>
        </w:rPr>
        <w:t>否</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color w:val="000000" w:themeColor="text1"/>
          <w:sz w:val="24"/>
          <w:szCs w:val="24"/>
        </w:rPr>
      </w:pPr>
      <w:r>
        <w:rPr>
          <w:rFonts w:hint="eastAsia"/>
          <w:b w:val="0"/>
          <w:color w:val="000000" w:themeColor="text1"/>
          <w:sz w:val="24"/>
          <w:szCs w:val="24"/>
        </w:rPr>
        <w:t>5.</w:t>
      </w:r>
      <w:r>
        <w:rPr>
          <w:rFonts w:hint="eastAsia"/>
          <w:b w:val="0"/>
          <w:color w:val="000000" w:themeColor="text1"/>
          <w:sz w:val="24"/>
          <w:szCs w:val="24"/>
        </w:rPr>
        <w:t>其他原因的合并范围变动</w:t>
      </w:r>
    </w:p>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）新设主体</w:t>
      </w:r>
    </w:p>
    <w:tbl>
      <w:tblPr>
        <w:tblW w:w="9566" w:type="dxa"/>
        <w:tblInd w:w="11" w:type="dxa"/>
        <w:tblBorders>
          <w:top w:val="single" w:sz="12" w:space="0" w:color="auto"/>
          <w:left w:val="single" w:sz="6" w:space="0" w:color="auto"/>
          <w:bottom w:val="single" w:sz="12" w:space="0" w:color="auto"/>
          <w:insideH w:val="single" w:sz="12" w:space="0" w:color="auto"/>
          <w:insideV w:val="single" w:sz="6" w:space="0" w:color="auto"/>
        </w:tblBorders>
        <w:tblLayout w:type="fixed"/>
        <w:tblCellMar>
          <w:top w:w="10" w:type="dxa"/>
          <w:left w:w="10" w:type="dxa"/>
          <w:bottom w:w="10" w:type="dxa"/>
          <w:right w:w="10" w:type="dxa"/>
        </w:tblCellMar>
        <w:tblLook w:val="04A0"/>
      </w:tblPr>
      <w:tblGrid>
        <w:gridCol w:w="3311"/>
        <w:gridCol w:w="2220"/>
        <w:gridCol w:w="1680"/>
        <w:gridCol w:w="2355"/>
      </w:tblGrid>
      <w:tr w:rsidR="00903B3F">
        <w:tc>
          <w:tcPr>
            <w:tcW w:w="331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名称</w:t>
            </w:r>
          </w:p>
        </w:tc>
        <w:tc>
          <w:tcPr>
            <w:tcW w:w="22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新纳入合并范围的时间</w:t>
            </w:r>
          </w:p>
        </w:tc>
        <w:tc>
          <w:tcPr>
            <w:tcW w:w="16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期末净资产</w:t>
            </w:r>
          </w:p>
        </w:tc>
        <w:tc>
          <w:tcPr>
            <w:tcW w:w="235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合并日至期末净利润</w:t>
            </w:r>
          </w:p>
        </w:tc>
      </w:tr>
      <w:tr w:rsidR="00903B3F">
        <w:tc>
          <w:tcPr>
            <w:tcW w:w="331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武汉数智云科技有限公司</w:t>
            </w:r>
          </w:p>
        </w:tc>
        <w:tc>
          <w:tcPr>
            <w:tcW w:w="222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2021</w:t>
            </w:r>
            <w:r>
              <w:rPr>
                <w:rFonts w:ascii="宋体" w:hAnsi="宋体" w:cs="宋体" w:hint="eastAsia"/>
                <w:color w:val="000000" w:themeColor="text1"/>
                <w:kern w:val="0"/>
                <w:sz w:val="21"/>
                <w:szCs w:val="24"/>
                <w:lang w:val="zh-CN"/>
              </w:rPr>
              <w:t>年</w:t>
            </w:r>
            <w:r>
              <w:rPr>
                <w:rFonts w:eastAsia="Times New Roman"/>
                <w:color w:val="000000" w:themeColor="text1"/>
                <w:kern w:val="0"/>
                <w:sz w:val="21"/>
                <w:szCs w:val="24"/>
                <w:lang w:val="zh-CN"/>
              </w:rPr>
              <w:t>6</w:t>
            </w:r>
            <w:r>
              <w:rPr>
                <w:rFonts w:ascii="宋体" w:hAnsi="宋体" w:cs="宋体" w:hint="eastAsia"/>
                <w:color w:val="000000" w:themeColor="text1"/>
                <w:kern w:val="0"/>
                <w:sz w:val="21"/>
                <w:szCs w:val="24"/>
                <w:lang w:val="zh-CN"/>
              </w:rPr>
              <w:t>月</w:t>
            </w:r>
          </w:p>
        </w:tc>
        <w:tc>
          <w:tcPr>
            <w:tcW w:w="16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Cs w:val="24"/>
                <w:lang w:val="zh-CN"/>
              </w:rPr>
              <w:t>96,616</w:t>
            </w:r>
            <w:r>
              <w:rPr>
                <w:rFonts w:hint="eastAsia"/>
                <w:color w:val="000000" w:themeColor="text1"/>
                <w:kern w:val="0"/>
                <w:szCs w:val="24"/>
              </w:rPr>
              <w:t>,</w:t>
            </w:r>
            <w:r>
              <w:rPr>
                <w:rFonts w:eastAsia="Times New Roman"/>
                <w:color w:val="000000" w:themeColor="text1"/>
                <w:kern w:val="0"/>
                <w:szCs w:val="24"/>
                <w:lang w:val="zh-CN"/>
              </w:rPr>
              <w:t>318.74</w:t>
            </w:r>
          </w:p>
        </w:tc>
        <w:tc>
          <w:tcPr>
            <w:tcW w:w="235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Cs w:val="24"/>
                <w:lang w:val="zh-CN"/>
              </w:rPr>
              <w:t>-3,383,681.26</w:t>
            </w:r>
          </w:p>
        </w:tc>
      </w:tr>
      <w:tr w:rsidR="00903B3F">
        <w:tc>
          <w:tcPr>
            <w:tcW w:w="331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湖南中百筷肴食品科技有限公司</w:t>
            </w:r>
          </w:p>
        </w:tc>
        <w:tc>
          <w:tcPr>
            <w:tcW w:w="222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2021</w:t>
            </w:r>
            <w:r>
              <w:rPr>
                <w:rFonts w:ascii="宋体" w:hAnsi="宋体" w:cs="宋体" w:hint="eastAsia"/>
                <w:color w:val="000000" w:themeColor="text1"/>
                <w:kern w:val="0"/>
                <w:sz w:val="21"/>
                <w:szCs w:val="24"/>
                <w:lang w:val="zh-CN"/>
              </w:rPr>
              <w:t>年</w:t>
            </w:r>
            <w:r>
              <w:rPr>
                <w:rFonts w:eastAsia="Times New Roman"/>
                <w:color w:val="000000" w:themeColor="text1"/>
                <w:kern w:val="0"/>
                <w:sz w:val="21"/>
                <w:szCs w:val="24"/>
                <w:lang w:val="zh-CN"/>
              </w:rPr>
              <w:t>6</w:t>
            </w:r>
            <w:r>
              <w:rPr>
                <w:rFonts w:ascii="宋体" w:hAnsi="宋体" w:cs="宋体" w:hint="eastAsia"/>
                <w:color w:val="000000" w:themeColor="text1"/>
                <w:kern w:val="0"/>
                <w:sz w:val="21"/>
                <w:szCs w:val="24"/>
                <w:lang w:val="zh-CN"/>
              </w:rPr>
              <w:t>月</w:t>
            </w:r>
          </w:p>
        </w:tc>
        <w:tc>
          <w:tcPr>
            <w:tcW w:w="16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Cs w:val="24"/>
                <w:lang w:val="zh-CN"/>
              </w:rPr>
              <w:t>24,244,644.26</w:t>
            </w:r>
          </w:p>
        </w:tc>
        <w:tc>
          <w:tcPr>
            <w:tcW w:w="235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Cs w:val="24"/>
                <w:lang w:val="zh-CN"/>
              </w:rPr>
              <w:t>-755,355.74</w:t>
            </w:r>
          </w:p>
        </w:tc>
      </w:tr>
      <w:tr w:rsidR="00903B3F">
        <w:tc>
          <w:tcPr>
            <w:tcW w:w="331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湖南中百谷之田食品科技有限公司</w:t>
            </w:r>
          </w:p>
        </w:tc>
        <w:tc>
          <w:tcPr>
            <w:tcW w:w="222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2021</w:t>
            </w:r>
            <w:r>
              <w:rPr>
                <w:rFonts w:ascii="宋体" w:hAnsi="宋体" w:cs="宋体" w:hint="eastAsia"/>
                <w:color w:val="000000" w:themeColor="text1"/>
                <w:kern w:val="0"/>
                <w:sz w:val="21"/>
                <w:szCs w:val="24"/>
                <w:lang w:val="zh-CN"/>
              </w:rPr>
              <w:t>年</w:t>
            </w:r>
            <w:r>
              <w:rPr>
                <w:rFonts w:eastAsia="Times New Roman"/>
                <w:color w:val="000000" w:themeColor="text1"/>
                <w:kern w:val="0"/>
                <w:sz w:val="21"/>
                <w:szCs w:val="24"/>
                <w:lang w:val="zh-CN"/>
              </w:rPr>
              <w:t>6</w:t>
            </w:r>
            <w:r>
              <w:rPr>
                <w:rFonts w:ascii="宋体" w:hAnsi="宋体" w:cs="宋体" w:hint="eastAsia"/>
                <w:color w:val="000000" w:themeColor="text1"/>
                <w:kern w:val="0"/>
                <w:sz w:val="21"/>
                <w:szCs w:val="24"/>
                <w:lang w:val="zh-CN"/>
              </w:rPr>
              <w:t>月</w:t>
            </w:r>
          </w:p>
        </w:tc>
        <w:tc>
          <w:tcPr>
            <w:tcW w:w="16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Cs w:val="24"/>
                <w:lang w:val="zh-CN"/>
              </w:rPr>
              <w:t>19,349,985.23</w:t>
            </w:r>
          </w:p>
        </w:tc>
        <w:tc>
          <w:tcPr>
            <w:tcW w:w="235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Cs w:val="24"/>
                <w:lang w:val="zh-CN"/>
              </w:rPr>
              <w:t>-650,014.77</w:t>
            </w:r>
          </w:p>
        </w:tc>
      </w:tr>
    </w:tbl>
    <w:p w:rsidR="00903B3F" w:rsidRDefault="00616D0D">
      <w:pPr>
        <w:autoSpaceDE w:val="0"/>
        <w:autoSpaceDN w:val="0"/>
        <w:adjustRightInd w:val="0"/>
        <w:snapToGrid w:val="0"/>
        <w:spacing w:before="10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2</w:t>
      </w:r>
      <w:r>
        <w:rPr>
          <w:rFonts w:ascii="宋体" w:hAnsi="宋体" w:cs="宋体" w:hint="eastAsia"/>
          <w:color w:val="000000" w:themeColor="text1"/>
          <w:kern w:val="0"/>
          <w:sz w:val="24"/>
          <w:szCs w:val="24"/>
          <w:lang w:val="zh-CN"/>
        </w:rPr>
        <w:t>）清算主体</w:t>
      </w:r>
    </w:p>
    <w:tbl>
      <w:tblPr>
        <w:tblW w:w="9567" w:type="dxa"/>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797"/>
        <w:gridCol w:w="4770"/>
      </w:tblGrid>
      <w:tr w:rsidR="00903B3F">
        <w:tc>
          <w:tcPr>
            <w:tcW w:w="479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名称</w:t>
            </w:r>
          </w:p>
        </w:tc>
        <w:tc>
          <w:tcPr>
            <w:tcW w:w="477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不再纳入合并范围的时间</w:t>
            </w:r>
          </w:p>
        </w:tc>
      </w:tr>
      <w:tr w:rsidR="00903B3F">
        <w:tc>
          <w:tcPr>
            <w:tcW w:w="479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武汉中百好邦超市有限公司</w:t>
            </w:r>
          </w:p>
        </w:tc>
        <w:tc>
          <w:tcPr>
            <w:tcW w:w="477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11</w:t>
            </w:r>
            <w:r>
              <w:rPr>
                <w:rFonts w:ascii="宋体" w:hAnsi="宋体" w:cs="宋体" w:hint="eastAsia"/>
                <w:color w:val="000000" w:themeColor="text1"/>
                <w:kern w:val="0"/>
                <w:sz w:val="21"/>
                <w:szCs w:val="21"/>
                <w:lang w:val="zh-CN"/>
              </w:rPr>
              <w:t>月</w:t>
            </w:r>
          </w:p>
        </w:tc>
      </w:tr>
    </w:tbl>
    <w:p w:rsidR="00903B3F" w:rsidRDefault="00616D0D">
      <w:pPr>
        <w:autoSpaceDE w:val="0"/>
        <w:autoSpaceDN w:val="0"/>
        <w:adjustRightInd w:val="0"/>
        <w:spacing w:before="0" w:after="0"/>
        <w:ind w:firstLineChars="200" w:firstLine="42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注：</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年，本公司将孙公司武汉中百好邦超市有限公司注销。</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九、在其他主体中的权益</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rFonts w:hint="eastAsia"/>
          <w:b w:val="0"/>
          <w:color w:val="000000" w:themeColor="text1"/>
          <w:sz w:val="24"/>
          <w:szCs w:val="24"/>
        </w:rPr>
        <w:t>1.</w:t>
      </w:r>
      <w:r>
        <w:rPr>
          <w:rFonts w:hint="eastAsia"/>
          <w:b w:val="0"/>
          <w:color w:val="000000" w:themeColor="text1"/>
          <w:sz w:val="24"/>
          <w:szCs w:val="24"/>
        </w:rPr>
        <w:t>在子公司中的权益</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）企业集团的构成</w:t>
      </w:r>
    </w:p>
    <w:tbl>
      <w:tblPr>
        <w:tblW w:w="9571" w:type="dxa"/>
        <w:tblInd w:w="28" w:type="dxa"/>
        <w:tblLayout w:type="fixed"/>
        <w:tblCellMar>
          <w:left w:w="28" w:type="dxa"/>
          <w:right w:w="28" w:type="dxa"/>
        </w:tblCellMar>
        <w:tblLook w:val="04A0"/>
      </w:tblPr>
      <w:tblGrid>
        <w:gridCol w:w="3912"/>
        <w:gridCol w:w="915"/>
        <w:gridCol w:w="885"/>
        <w:gridCol w:w="1335"/>
        <w:gridCol w:w="825"/>
        <w:gridCol w:w="540"/>
        <w:gridCol w:w="1159"/>
      </w:tblGrid>
      <w:tr w:rsidR="00903B3F">
        <w:tc>
          <w:tcPr>
            <w:tcW w:w="3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子公司名称</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主要经营地</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注册地</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业务性质</w:t>
            </w:r>
          </w:p>
        </w:tc>
        <w:tc>
          <w:tcPr>
            <w:tcW w:w="136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持股比例</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取得方式</w:t>
            </w:r>
          </w:p>
        </w:tc>
      </w:tr>
      <w:tr w:rsidR="00903B3F">
        <w:tc>
          <w:tcPr>
            <w:tcW w:w="391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91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直接</w:t>
            </w:r>
          </w:p>
        </w:tc>
        <w:tc>
          <w:tcPr>
            <w:tcW w:w="5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间接</w:t>
            </w:r>
          </w:p>
        </w:tc>
        <w:tc>
          <w:tcPr>
            <w:tcW w:w="1159"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中百仓储超市有限公司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商品销售</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中百集团武汉生鲜食品加工配送有限公司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食品加工配送</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武汉中百物流配送有限公司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物流配送</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武汉中百百货有限责任公司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商品销售</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武汉中百新晨环保包装科技有限公司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包装制造加工</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中百集团钟祥置业有限公司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钟祥市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钟祥市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房地产及商业</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武汉中百云电子商务有限公司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电子商务</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rFonts w:hint="eastAsia"/>
                <w:color w:val="000000" w:themeColor="text1"/>
                <w:sz w:val="21"/>
                <w:szCs w:val="21"/>
              </w:rPr>
              <w:t>武汉数智云科技有限公司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rFonts w:hint="eastAsia"/>
                <w:color w:val="000000" w:themeColor="text1"/>
                <w:sz w:val="21"/>
                <w:szCs w:val="21"/>
              </w:rPr>
              <w:t>软件开发及信息技术</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 w:val="21"/>
                <w:szCs w:val="21"/>
              </w:rPr>
            </w:pPr>
            <w:r>
              <w:rPr>
                <w:color w:val="000000" w:themeColor="text1"/>
                <w:sz w:val="21"/>
                <w:szCs w:val="21"/>
              </w:rPr>
              <w:t>设立</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中百超市有限公司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商品销售</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非同一控制企业合并</w:t>
            </w:r>
          </w:p>
        </w:tc>
      </w:tr>
      <w:tr w:rsidR="00903B3F">
        <w:tc>
          <w:tcPr>
            <w:tcW w:w="391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湖北中汇米业有限公司</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浠水县</w:t>
            </w: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浠水县</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粮食加工零售</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60.00%</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非同一控制企业合并</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lastRenderedPageBreak/>
        <w:t>（</w:t>
      </w:r>
      <w:r>
        <w:rPr>
          <w:b w:val="0"/>
          <w:color w:val="000000" w:themeColor="text1"/>
          <w:sz w:val="24"/>
          <w:szCs w:val="24"/>
        </w:rPr>
        <w:t>2</w:t>
      </w:r>
      <w:r>
        <w:rPr>
          <w:b w:val="0"/>
          <w:color w:val="000000" w:themeColor="text1"/>
          <w:sz w:val="24"/>
          <w:szCs w:val="24"/>
        </w:rPr>
        <w:t>）重要的非全资子公司</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4107"/>
        <w:gridCol w:w="1095"/>
        <w:gridCol w:w="1395"/>
        <w:gridCol w:w="1605"/>
        <w:gridCol w:w="1368"/>
      </w:tblGrid>
      <w:tr w:rsidR="00903B3F">
        <w:trPr>
          <w:trHeight w:val="352"/>
        </w:trPr>
        <w:tc>
          <w:tcPr>
            <w:tcW w:w="410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子公司名称</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少数股东持股比例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本期归属于少数股东的损益</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本期向少数股东宣告分派的股利</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期末少数股东权益余额</w:t>
            </w:r>
          </w:p>
        </w:tc>
      </w:tr>
      <w:tr w:rsidR="00903B3F">
        <w:trPr>
          <w:trHeight w:val="392"/>
        </w:trPr>
        <w:tc>
          <w:tcPr>
            <w:tcW w:w="4107" w:type="dxa"/>
            <w:vMerge/>
            <w:tcBorders>
              <w:top w:val="single" w:sz="4" w:space="0" w:color="auto"/>
              <w:left w:val="single" w:sz="4" w:space="0" w:color="auto"/>
              <w:bottom w:val="single" w:sz="4" w:space="0" w:color="auto"/>
              <w:right w:val="single" w:sz="4" w:space="0" w:color="auto"/>
            </w:tcBorders>
            <w:vAlign w:val="center"/>
          </w:tcPr>
          <w:p w:rsidR="00903B3F" w:rsidRDefault="00903B3F">
            <w:pPr>
              <w:rPr>
                <w:color w:val="000000" w:themeColor="text1"/>
                <w:sz w:val="21"/>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903B3F" w:rsidRDefault="00903B3F">
            <w:pPr>
              <w:rPr>
                <w:color w:val="000000" w:themeColor="text1"/>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903B3F" w:rsidRDefault="00903B3F">
            <w:pPr>
              <w:rPr>
                <w:color w:val="000000" w:themeColor="text1"/>
                <w:sz w:val="21"/>
                <w:szCs w:val="21"/>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903B3F" w:rsidRDefault="00903B3F">
            <w:pPr>
              <w:rPr>
                <w:color w:val="000000" w:themeColor="text1"/>
                <w:sz w:val="21"/>
                <w:szCs w:val="21"/>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903B3F" w:rsidRDefault="00903B3F">
            <w:pPr>
              <w:rPr>
                <w:color w:val="000000" w:themeColor="text1"/>
                <w:sz w:val="21"/>
                <w:szCs w:val="21"/>
              </w:rPr>
            </w:pP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A:</w:t>
            </w:r>
            <w:r>
              <w:rPr>
                <w:color w:val="000000" w:themeColor="text1"/>
                <w:sz w:val="21"/>
                <w:szCs w:val="21"/>
              </w:rPr>
              <w:t>孙公司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、武汉中百百货有限责任公司下属子公司：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武汉中百工贸电器有限公司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49.00%</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3,705,619.82</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3,222,950.86</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11,481,682.33</w:t>
            </w: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、中百超市有限公司下属子公司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武汉中百便利店有限公司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5.03%</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673,750.42</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14,231,193.66</w:t>
            </w: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、中百集团武汉生鲜食品加工配送有限公司下属子公司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武汉中百古唐美膳中央厨房有限责任公司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45.00%</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4,174,353.81</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5,400,000.00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10,625,779.98</w:t>
            </w: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武汉中百谷之田食品有限责任公司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30.00%</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3,937,761.10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11,569,108.62</w:t>
            </w:r>
          </w:p>
        </w:tc>
      </w:tr>
      <w:tr w:rsidR="00903B3F">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湖南中百筷肴食品科技有限公司</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40.00%</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-302,142.30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9,697,857.70</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）重要非全资子公司的主要财务信息</w:t>
      </w:r>
    </w:p>
    <w:p w:rsidR="00903B3F" w:rsidRDefault="00616D0D">
      <w:pPr>
        <w:jc w:val="right"/>
        <w:rPr>
          <w:color w:val="000000" w:themeColor="text1"/>
          <w:szCs w:val="24"/>
        </w:rPr>
      </w:pPr>
      <w:r>
        <w:rPr>
          <w:color w:val="000000" w:themeColor="text1"/>
          <w:szCs w:val="24"/>
        </w:rPr>
        <w:t>单位：元</w:t>
      </w:r>
    </w:p>
    <w:tbl>
      <w:tblPr>
        <w:tblW w:w="9564" w:type="dxa"/>
        <w:tblInd w:w="28" w:type="dxa"/>
        <w:tblLayout w:type="fixed"/>
        <w:tblCellMar>
          <w:left w:w="28" w:type="dxa"/>
          <w:right w:w="28" w:type="dxa"/>
        </w:tblCellMar>
        <w:tblLook w:val="04A0"/>
      </w:tblPr>
      <w:tblGrid>
        <w:gridCol w:w="792"/>
        <w:gridCol w:w="680"/>
        <w:gridCol w:w="736"/>
        <w:gridCol w:w="736"/>
        <w:gridCol w:w="736"/>
        <w:gridCol w:w="735"/>
        <w:gridCol w:w="735"/>
        <w:gridCol w:w="735"/>
        <w:gridCol w:w="735"/>
        <w:gridCol w:w="735"/>
        <w:gridCol w:w="737"/>
        <w:gridCol w:w="736"/>
        <w:gridCol w:w="736"/>
      </w:tblGrid>
      <w:tr w:rsidR="00903B3F">
        <w:tc>
          <w:tcPr>
            <w:tcW w:w="7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子公司名称</w:t>
            </w:r>
          </w:p>
        </w:tc>
        <w:tc>
          <w:tcPr>
            <w:tcW w:w="4358"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期末余额</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期初余额</w:t>
            </w:r>
          </w:p>
        </w:tc>
      </w:tr>
      <w:tr w:rsidR="00903B3F">
        <w:tc>
          <w:tcPr>
            <w:tcW w:w="792"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非流动资产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资产合计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非流动负债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负债合计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非流动资产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资产合计</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非流动负债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负债合计</w:t>
            </w:r>
          </w:p>
        </w:tc>
      </w:tr>
      <w:tr w:rsidR="00903B3F">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1</w:t>
            </w:r>
            <w:r>
              <w:rPr>
                <w:color w:val="000000" w:themeColor="text1"/>
                <w:szCs w:val="24"/>
              </w:rPr>
              <w:t>、孙公司</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r w:rsidR="00903B3F">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武汉中百工贸电器有限公司</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138,780,009.21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56,467,865.79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195,247,875.00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116,562,283.63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55,253,586.60</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171,815,870.23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146,214,258.71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155,260.24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146,369,518.95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123,922,552.87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123,922,552.87</w:t>
            </w:r>
          </w:p>
        </w:tc>
      </w:tr>
      <w:tr w:rsidR="00903B3F">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武汉中百便利店有限公司</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332,400,431.94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323,299,546.77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655,699,978.71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253,892,160.77</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118,881,502.51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372,773,663.28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311,332,821.41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115,549,204.53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426,882,025.94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166,498,398.04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166,498,398.04</w:t>
            </w:r>
          </w:p>
        </w:tc>
      </w:tr>
      <w:tr w:rsidR="00903B3F">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武汉中百古唐美膳中央厨房有限责任公司</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34,081,627.77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25,668,394.28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59,750,022.05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22,352,572.42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13,784,605.24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36,137,177.66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33,852,865.82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12,157,404.11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46,010,269.93</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18,420,755.94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1,253,011.41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19,673,767.35</w:t>
            </w:r>
          </w:p>
        </w:tc>
      </w:tr>
      <w:tr w:rsidR="00903B3F">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武汉中百谷之田食品有限责任公司</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41,185,028.07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29,914,475.44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71,099,503.51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14,403,300.09</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22,213,035.93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36,616,336.02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25,293,596.45</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7,654,512.83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32,948,109.28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8,956,843.47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758,844.32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9,715,687.79</w:t>
            </w:r>
          </w:p>
        </w:tc>
      </w:tr>
      <w:tr w:rsidR="00903B3F">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湖南中百筷肴食品科技有限公司</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22,767,955.16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16,818,155.12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39,586,110.28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1,215,849.47</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14,125,616.55</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15,341,466.02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bl>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1061"/>
        <w:gridCol w:w="1061"/>
        <w:gridCol w:w="1062"/>
        <w:gridCol w:w="1065"/>
        <w:gridCol w:w="1065"/>
        <w:gridCol w:w="1063"/>
        <w:gridCol w:w="1063"/>
        <w:gridCol w:w="1063"/>
        <w:gridCol w:w="1066"/>
      </w:tblGrid>
      <w:tr w:rsidR="00903B3F">
        <w:tc>
          <w:tcPr>
            <w:tcW w:w="10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子公司名称</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本期发生额</w:t>
            </w:r>
          </w:p>
        </w:tc>
        <w:tc>
          <w:tcPr>
            <w:tcW w:w="425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上期发生额</w:t>
            </w:r>
          </w:p>
        </w:tc>
      </w:tr>
      <w:tr w:rsidR="00903B3F">
        <w:tc>
          <w:tcPr>
            <w:tcW w:w="1061" w:type="dxa"/>
            <w:vMerge/>
            <w:tcBorders>
              <w:top w:val="single" w:sz="4" w:space="0" w:color="auto"/>
              <w:left w:val="single" w:sz="4" w:space="0" w:color="auto"/>
              <w:bottom w:val="single" w:sz="4" w:space="0" w:color="auto"/>
              <w:right w:val="single" w:sz="4" w:space="0" w:color="auto"/>
            </w:tcBorders>
            <w:vAlign w:val="center"/>
          </w:tcPr>
          <w:p w:rsidR="00903B3F" w:rsidRDefault="00903B3F">
            <w:pPr>
              <w:adjustRightInd w:val="0"/>
              <w:snapToGrid w:val="0"/>
              <w:spacing w:before="0" w:after="0"/>
              <w:jc w:val="center"/>
              <w:rPr>
                <w:color w:val="000000" w:themeColor="text1"/>
                <w:sz w:val="21"/>
                <w:szCs w:val="21"/>
              </w:rPr>
            </w:pPr>
          </w:p>
        </w:tc>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营业收入</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净利润</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综合收益总额</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经营活动现金流量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营业收入</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净利润</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综合收益总额</w:t>
            </w:r>
          </w:p>
        </w:tc>
        <w:tc>
          <w:tcPr>
            <w:tcW w:w="106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djustRightInd w:val="0"/>
              <w:snapToGrid w:val="0"/>
              <w:spacing w:before="0" w:after="0"/>
              <w:jc w:val="center"/>
              <w:rPr>
                <w:color w:val="000000" w:themeColor="text1"/>
                <w:sz w:val="21"/>
                <w:szCs w:val="21"/>
              </w:rPr>
            </w:pPr>
            <w:r>
              <w:rPr>
                <w:color w:val="000000" w:themeColor="text1"/>
                <w:sz w:val="21"/>
                <w:szCs w:val="21"/>
              </w:rPr>
              <w:t>经营活动现金流量</w:t>
            </w:r>
          </w:p>
        </w:tc>
      </w:tr>
      <w:tr w:rsidR="00903B3F">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武汉中百工贸电器有限公司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215,385,155.23</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7,562,489.42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7,562,489.42</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14,634,766.31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181,372,432.66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6,577,450.73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6,577,450.73</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9,010,358.95</w:t>
            </w:r>
          </w:p>
        </w:tc>
      </w:tr>
      <w:tr w:rsidR="00903B3F">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lastRenderedPageBreak/>
              <w:t>武汉中百便利店有限公司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1,352,425,577.49</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22,542,687.53</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22,542,687.53</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121,855,349.73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916,109,360.72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-1,997,545.12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-1,997,545.12</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176,228,222.43</w:t>
            </w:r>
          </w:p>
        </w:tc>
      </w:tr>
      <w:tr w:rsidR="00903B3F">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武汉中百古唐美膳中央厨房有限责任公司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195,136,762.33</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9,276,341.81</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9,276,341.81</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20,411,866.59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135,688,052.20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15,998,827.71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15,998,827.71</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15,743,614.60</w:t>
            </w:r>
          </w:p>
        </w:tc>
      </w:tr>
      <w:tr w:rsidR="00903B3F">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武汉中百谷之田食品有限责任公司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110,373,187.73</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11,250,746.00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11,250,746.00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22,060,768.48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84,426,975.06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11,967,672.91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11,967,672.91</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15,630,862.19</w:t>
            </w:r>
          </w:p>
        </w:tc>
      </w:tr>
      <w:tr w:rsidR="00903B3F">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left"/>
              <w:rPr>
                <w:color w:val="000000" w:themeColor="text1"/>
                <w:szCs w:val="24"/>
              </w:rPr>
            </w:pPr>
            <w:r>
              <w:rPr>
                <w:color w:val="000000" w:themeColor="text1"/>
                <w:szCs w:val="24"/>
              </w:rPr>
              <w:t>湖南中百筷肴食品科技有限公司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172,684.86</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-755,355.74</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-755,355.74</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adjustRightInd w:val="0"/>
              <w:snapToGrid w:val="0"/>
              <w:spacing w:before="0" w:after="0"/>
              <w:jc w:val="right"/>
              <w:rPr>
                <w:color w:val="000000" w:themeColor="text1"/>
                <w:szCs w:val="24"/>
              </w:rPr>
            </w:pPr>
            <w:r>
              <w:rPr>
                <w:color w:val="000000" w:themeColor="text1"/>
                <w:szCs w:val="24"/>
              </w:rPr>
              <w:t>-479,284.97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adjustRightInd w:val="0"/>
              <w:snapToGrid w:val="0"/>
              <w:spacing w:before="0" w:after="0"/>
              <w:jc w:val="right"/>
              <w:rPr>
                <w:color w:val="000000" w:themeColor="text1"/>
                <w:szCs w:val="24"/>
              </w:rPr>
            </w:pP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4</w:t>
      </w:r>
      <w:r>
        <w:rPr>
          <w:b w:val="0"/>
          <w:color w:val="000000" w:themeColor="text1"/>
          <w:sz w:val="24"/>
          <w:szCs w:val="24"/>
        </w:rPr>
        <w:t>）使用企业集团资产和清偿企业集团债务的重大限制</w:t>
      </w:r>
    </w:p>
    <w:p w:rsidR="00903B3F" w:rsidRDefault="00616D0D">
      <w:pPr>
        <w:autoSpaceDE w:val="0"/>
        <w:autoSpaceDN w:val="0"/>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5</w:t>
      </w:r>
      <w:r>
        <w:rPr>
          <w:b w:val="0"/>
          <w:color w:val="000000" w:themeColor="text1"/>
          <w:sz w:val="24"/>
          <w:szCs w:val="24"/>
        </w:rPr>
        <w:t>）向纳入合并财务报表范围的结构化主体提供的财务支持或其他支持</w:t>
      </w:r>
    </w:p>
    <w:p w:rsidR="00903B3F" w:rsidRDefault="00616D0D">
      <w:pPr>
        <w:autoSpaceDE w:val="0"/>
        <w:autoSpaceDN w:val="0"/>
        <w:adjustRightInd w:val="0"/>
        <w:snapToGrid w:val="0"/>
        <w:spacing w:before="0" w:after="0"/>
        <w:ind w:firstLineChars="200" w:firstLine="48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400" w:lineRule="exact"/>
        <w:outlineLvl w:val="2"/>
        <w:rPr>
          <w:b w:val="0"/>
          <w:color w:val="000000" w:themeColor="text1"/>
          <w:sz w:val="24"/>
          <w:szCs w:val="24"/>
        </w:rPr>
      </w:pPr>
      <w:r>
        <w:rPr>
          <w:rFonts w:hint="eastAsia"/>
          <w:b w:val="0"/>
          <w:color w:val="000000" w:themeColor="text1"/>
          <w:sz w:val="24"/>
          <w:szCs w:val="24"/>
        </w:rPr>
        <w:t>2.</w:t>
      </w:r>
      <w:r>
        <w:rPr>
          <w:rFonts w:hint="eastAsia"/>
          <w:b w:val="0"/>
          <w:color w:val="000000" w:themeColor="text1"/>
          <w:sz w:val="24"/>
          <w:szCs w:val="24"/>
        </w:rPr>
        <w:t>在子公司的所有者权益份额发生变化且仍控制子公司的交易</w:t>
      </w:r>
    </w:p>
    <w:p w:rsidR="00903B3F" w:rsidRDefault="00616D0D">
      <w:pPr>
        <w:pStyle w:val="Section"/>
        <w:keepNext w:val="0"/>
        <w:keepLines w:val="0"/>
        <w:adjustRightInd w:val="0"/>
        <w:snapToGrid w:val="0"/>
        <w:spacing w:before="0" w:after="0" w:line="400" w:lineRule="exact"/>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）在子公司所有者权益份额发生变化的情况说明</w:t>
      </w:r>
    </w:p>
    <w:p w:rsidR="00903B3F" w:rsidRDefault="00616D0D">
      <w:pPr>
        <w:autoSpaceDE w:val="0"/>
        <w:autoSpaceDN w:val="0"/>
        <w:adjustRightInd w:val="0"/>
        <w:snapToGrid w:val="0"/>
        <w:spacing w:before="0" w:after="0" w:line="400" w:lineRule="exact"/>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①</w:t>
      </w: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月，经公司第九届第二十七次会议审议通过了《关于产业基金对武汉中百便利店有限公司增资的议案》，子公司中百超市有限公司出资</w:t>
      </w:r>
      <w:r>
        <w:rPr>
          <w:rFonts w:eastAsia="Times New Roman"/>
          <w:color w:val="000000" w:themeColor="text1"/>
          <w:kern w:val="0"/>
          <w:sz w:val="24"/>
          <w:szCs w:val="24"/>
          <w:lang w:val="zh-CN"/>
        </w:rPr>
        <w:t>11,057.43</w:t>
      </w:r>
      <w:r>
        <w:rPr>
          <w:rFonts w:ascii="宋体" w:hAnsi="宋体" w:cs="宋体" w:hint="eastAsia"/>
          <w:color w:val="000000" w:themeColor="text1"/>
          <w:kern w:val="0"/>
          <w:sz w:val="24"/>
          <w:szCs w:val="24"/>
          <w:lang w:val="zh-CN"/>
        </w:rPr>
        <w:t>万元人民币受让武汉东湖百瑞股权投资基金合伙企业（有限合伙）（以下简称</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产业基金</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）持有的二级子公司武汉中百便利店有限公司（以下简称</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中百便利店</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29.22%</w:t>
      </w:r>
      <w:r>
        <w:rPr>
          <w:rFonts w:ascii="宋体" w:hAnsi="宋体" w:cs="宋体" w:hint="eastAsia"/>
          <w:color w:val="000000" w:themeColor="text1"/>
          <w:kern w:val="0"/>
          <w:sz w:val="24"/>
          <w:szCs w:val="24"/>
          <w:lang w:val="zh-CN"/>
        </w:rPr>
        <w:t>的股权。交易完成后，公司持有中百便利店</w:t>
      </w:r>
      <w:r>
        <w:rPr>
          <w:rFonts w:eastAsia="Times New Roman"/>
          <w:color w:val="000000" w:themeColor="text1"/>
          <w:kern w:val="0"/>
          <w:sz w:val="24"/>
          <w:szCs w:val="24"/>
          <w:lang w:val="zh-CN"/>
        </w:rPr>
        <w:t>94.97%</w:t>
      </w:r>
      <w:r>
        <w:rPr>
          <w:rFonts w:ascii="宋体" w:hAnsi="宋体" w:cs="宋体" w:hint="eastAsia"/>
          <w:color w:val="000000" w:themeColor="text1"/>
          <w:kern w:val="0"/>
          <w:sz w:val="24"/>
          <w:szCs w:val="24"/>
          <w:lang w:val="zh-CN"/>
        </w:rPr>
        <w:t>股权。</w:t>
      </w:r>
    </w:p>
    <w:p w:rsidR="00903B3F" w:rsidRDefault="00616D0D">
      <w:pPr>
        <w:autoSpaceDE w:val="0"/>
        <w:autoSpaceDN w:val="0"/>
        <w:adjustRightInd w:val="0"/>
        <w:snapToGrid w:val="0"/>
        <w:spacing w:before="0" w:after="0" w:line="400" w:lineRule="exact"/>
        <w:ind w:firstLine="42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②</w:t>
      </w: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月，经公司第九届第二十七次会议审议通过了了《关于产业基金受让中百集团武汉生鲜食品加工配送有限公司股权的议案》，公司出资</w:t>
      </w:r>
      <w:r>
        <w:rPr>
          <w:rFonts w:eastAsia="Times New Roman"/>
          <w:color w:val="000000" w:themeColor="text1"/>
          <w:kern w:val="0"/>
          <w:sz w:val="24"/>
          <w:szCs w:val="24"/>
          <w:lang w:val="zh-CN"/>
        </w:rPr>
        <w:t>17,131.53</w:t>
      </w:r>
      <w:r>
        <w:rPr>
          <w:rFonts w:ascii="宋体" w:hAnsi="宋体" w:cs="宋体" w:hint="eastAsia"/>
          <w:color w:val="000000" w:themeColor="text1"/>
          <w:kern w:val="0"/>
          <w:sz w:val="24"/>
          <w:szCs w:val="24"/>
          <w:lang w:val="zh-CN"/>
        </w:rPr>
        <w:t>万元人民币受让产业基金持有的控股子公司中百集团武汉生鲜食品加工配送有限公司（以下简称</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中百生鲜</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49.00%</w:t>
      </w:r>
      <w:r>
        <w:rPr>
          <w:rFonts w:ascii="宋体" w:hAnsi="宋体" w:cs="宋体" w:hint="eastAsia"/>
          <w:color w:val="000000" w:themeColor="text1"/>
          <w:kern w:val="0"/>
          <w:sz w:val="24"/>
          <w:szCs w:val="24"/>
          <w:lang w:val="zh-CN"/>
        </w:rPr>
        <w:t>的股权。交易完成后，公司持有中百生鲜</w:t>
      </w:r>
      <w:r>
        <w:rPr>
          <w:rFonts w:eastAsia="Times New Roman"/>
          <w:color w:val="000000" w:themeColor="text1"/>
          <w:kern w:val="0"/>
          <w:sz w:val="24"/>
          <w:szCs w:val="24"/>
          <w:lang w:val="zh-CN"/>
        </w:rPr>
        <w:t>100%</w:t>
      </w:r>
      <w:r>
        <w:rPr>
          <w:rFonts w:ascii="宋体" w:hAnsi="宋体" w:cs="宋体" w:hint="eastAsia"/>
          <w:color w:val="000000" w:themeColor="text1"/>
          <w:kern w:val="0"/>
          <w:sz w:val="24"/>
          <w:szCs w:val="24"/>
          <w:lang w:val="zh-CN"/>
        </w:rPr>
        <w:t>股权。</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）交易对于少数股东权益及归属于母公司所有者权益的影响</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3190"/>
        <w:gridCol w:w="3190"/>
        <w:gridCol w:w="3190"/>
      </w:tblGrid>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武汉中百便利店有限公司</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中百集团武汉生鲜食品加工配送有限公司</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w:t>
            </w:r>
            <w:r>
              <w:rPr>
                <w:color w:val="000000" w:themeColor="text1"/>
                <w:sz w:val="21"/>
                <w:szCs w:val="21"/>
              </w:rPr>
              <w:t>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110,574,300.00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171,315,300.00</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购买成本</w:t>
            </w:r>
            <w:r>
              <w:rPr>
                <w:color w:val="000000" w:themeColor="text1"/>
                <w:sz w:val="21"/>
                <w:szCs w:val="21"/>
              </w:rPr>
              <w:t>/</w:t>
            </w:r>
            <w:r>
              <w:rPr>
                <w:color w:val="000000" w:themeColor="text1"/>
                <w:sz w:val="21"/>
                <w:szCs w:val="21"/>
              </w:rPr>
              <w:t>处置对价合计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110,574,300.00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171,315,300.00</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减：按取得</w:t>
            </w:r>
            <w:r>
              <w:rPr>
                <w:color w:val="000000" w:themeColor="text1"/>
                <w:sz w:val="21"/>
                <w:szCs w:val="21"/>
              </w:rPr>
              <w:t>/</w:t>
            </w:r>
            <w:r>
              <w:rPr>
                <w:color w:val="000000" w:themeColor="text1"/>
                <w:sz w:val="21"/>
                <w:szCs w:val="21"/>
              </w:rPr>
              <w:t>处置的股权比例计算的子公司净资产份额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75,623,949.31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119,122,250.48</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差额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34,950,350.69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52,193,049.52</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其中：调整资本公积</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34,950,350.69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52,193,049.52</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3.</w:t>
      </w:r>
      <w:r>
        <w:rPr>
          <w:rFonts w:hint="eastAsia"/>
          <w:b w:val="0"/>
          <w:color w:val="000000" w:themeColor="text1"/>
          <w:sz w:val="24"/>
          <w:szCs w:val="24"/>
        </w:rPr>
        <w:t>在合营安排或联营企业中的权益</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）重要的合营企业或联营企业</w:t>
      </w:r>
    </w:p>
    <w:tbl>
      <w:tblPr>
        <w:tblW w:w="9571" w:type="dxa"/>
        <w:tblInd w:w="28" w:type="dxa"/>
        <w:tblLayout w:type="fixed"/>
        <w:tblCellMar>
          <w:left w:w="28" w:type="dxa"/>
          <w:right w:w="28" w:type="dxa"/>
        </w:tblCellMar>
        <w:tblLook w:val="04A0"/>
      </w:tblPr>
      <w:tblGrid>
        <w:gridCol w:w="3792"/>
        <w:gridCol w:w="1185"/>
        <w:gridCol w:w="900"/>
        <w:gridCol w:w="1035"/>
        <w:gridCol w:w="750"/>
        <w:gridCol w:w="543"/>
        <w:gridCol w:w="1366"/>
      </w:tblGrid>
      <w:tr w:rsidR="00903B3F">
        <w:tc>
          <w:tcPr>
            <w:tcW w:w="37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lastRenderedPageBreak/>
              <w:t>合营企业或联营企业名称</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主要经营地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注册地</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业务性质</w:t>
            </w:r>
          </w:p>
        </w:tc>
        <w:tc>
          <w:tcPr>
            <w:tcW w:w="12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对合营企业或联营企业投资的会计处理方法</w:t>
            </w:r>
          </w:p>
        </w:tc>
      </w:tr>
      <w:tr w:rsidR="00903B3F">
        <w:tc>
          <w:tcPr>
            <w:tcW w:w="379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直接</w:t>
            </w:r>
          </w:p>
        </w:tc>
        <w:tc>
          <w:tcPr>
            <w:tcW w:w="54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一、合营企业</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二、联营企业</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．湖北永辉中百超市有限公司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商超零售</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．供销中百支付有限公司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电子商务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35.00%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．武汉科德冷冻食品有限公司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仓储运输</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4</w:t>
            </w:r>
            <w:r>
              <w:rPr>
                <w:color w:val="000000" w:themeColor="text1"/>
                <w:sz w:val="21"/>
                <w:szCs w:val="21"/>
              </w:rPr>
              <w:t>．武汉东湖百瑞股权投资基金合伙企业（有限合伙）</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投资</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w:t>
            </w:r>
            <w:r>
              <w:rPr>
                <w:color w:val="000000" w:themeColor="text1"/>
                <w:sz w:val="21"/>
                <w:szCs w:val="21"/>
              </w:rPr>
              <w:t>．湖北中百汇通百货有限责任公司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百货零售</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6</w:t>
            </w:r>
            <w:r>
              <w:rPr>
                <w:color w:val="000000" w:themeColor="text1"/>
                <w:sz w:val="21"/>
                <w:szCs w:val="21"/>
              </w:rPr>
              <w:t>．武汉市江岸区华创小额贷款有限公司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管理咨询</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12.53%</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7</w:t>
            </w:r>
            <w:r>
              <w:rPr>
                <w:color w:val="000000" w:themeColor="text1"/>
                <w:sz w:val="21"/>
                <w:szCs w:val="21"/>
              </w:rPr>
              <w:t>．湖北中部百货有限责任公司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百货零售</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8</w:t>
            </w:r>
            <w:r>
              <w:rPr>
                <w:color w:val="000000" w:themeColor="text1"/>
                <w:sz w:val="21"/>
                <w:szCs w:val="21"/>
              </w:rPr>
              <w:t>．湖北交投中百商业管理有限公司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商务服务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49.00%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r w:rsidR="00903B3F">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9</w:t>
            </w:r>
            <w:r>
              <w:rPr>
                <w:color w:val="000000" w:themeColor="text1"/>
                <w:sz w:val="21"/>
                <w:szCs w:val="21"/>
              </w:rPr>
              <w:t>．武汉唐肴鲜生食品有限公司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湖北省</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餐饮</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43.33%</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权益法</w:t>
            </w:r>
          </w:p>
        </w:tc>
      </w:tr>
    </w:tbl>
    <w:p w:rsidR="00903B3F" w:rsidRDefault="00616D0D">
      <w:pPr>
        <w:adjustRightInd w:val="0"/>
        <w:snapToGrid w:val="0"/>
        <w:spacing w:before="0" w:after="0"/>
        <w:ind w:firstLineChars="200" w:firstLine="420"/>
        <w:jc w:val="left"/>
        <w:rPr>
          <w:rFonts w:eastAsia="Times New Roman"/>
          <w:color w:val="000000" w:themeColor="text1"/>
          <w:kern w:val="0"/>
          <w:szCs w:val="24"/>
          <w:lang w:val="zh-CN"/>
        </w:rPr>
      </w:pPr>
      <w:r>
        <w:rPr>
          <w:rFonts w:hint="eastAsia"/>
          <w:color w:val="000000" w:themeColor="text1"/>
          <w:sz w:val="21"/>
          <w:szCs w:val="21"/>
        </w:rPr>
        <w:t>注</w:t>
      </w:r>
      <w:r>
        <w:rPr>
          <w:color w:val="000000" w:themeColor="text1"/>
          <w:sz w:val="21"/>
          <w:szCs w:val="21"/>
        </w:rPr>
        <w:t>：</w:t>
      </w:r>
      <w:r>
        <w:rPr>
          <w:rFonts w:ascii="宋体" w:hAnsi="宋体" w:cs="宋体" w:hint="eastAsia"/>
          <w:color w:val="000000" w:themeColor="text1"/>
          <w:kern w:val="0"/>
          <w:sz w:val="21"/>
          <w:szCs w:val="24"/>
          <w:lang w:val="zh-CN"/>
        </w:rPr>
        <w:t>本公司在武汉市江岸区华创小额贷款有限公司董事会中派驻代表，对该公司具有重大影响，对该公司的投资采用权益法核算。</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）不重要的合营企业和联营企业的汇总财务信息</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324"/>
        <w:gridCol w:w="3059"/>
        <w:gridCol w:w="3186"/>
      </w:tblGrid>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r>
              <w:rPr>
                <w:color w:val="000000" w:themeColor="text1"/>
                <w:sz w:val="21"/>
                <w:szCs w:val="21"/>
              </w:rPr>
              <w:t>/</w:t>
            </w:r>
            <w:r>
              <w:rPr>
                <w:color w:val="000000" w:themeColor="text1"/>
                <w:sz w:val="21"/>
                <w:szCs w:val="21"/>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r>
              <w:rPr>
                <w:color w:val="000000" w:themeColor="text1"/>
                <w:sz w:val="21"/>
                <w:szCs w:val="21"/>
              </w:rPr>
              <w:t>/</w:t>
            </w:r>
            <w:r>
              <w:rPr>
                <w:color w:val="000000" w:themeColor="text1"/>
                <w:sz w:val="21"/>
                <w:szCs w:val="21"/>
              </w:rPr>
              <w:t>上期发生额</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联营企业：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投资账面价值合计</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211,734,860.73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236,092,399.57</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w:t>
            </w:r>
            <w:r>
              <w:rPr>
                <w:color w:val="000000" w:themeColor="text1"/>
                <w:sz w:val="21"/>
                <w:szCs w:val="21"/>
              </w:rPr>
              <w:t>净利润</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-21,820,686.58</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-38,653,275.74</w:t>
            </w:r>
          </w:p>
        </w:tc>
      </w:tr>
      <w:tr w:rsidR="00903B3F">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w:t>
            </w:r>
            <w:r>
              <w:rPr>
                <w:color w:val="000000" w:themeColor="text1"/>
                <w:sz w:val="21"/>
                <w:szCs w:val="21"/>
              </w:rPr>
              <w:t>综合收益总额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-21,820,686.58</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-38,653,275.74</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十、与金融工具相关的风险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本公司的主要金融工具包括股权投资、借款、应收账款、应付账款等，各项金融工具的详细情况说明见本</w:t>
      </w:r>
      <w:r>
        <w:rPr>
          <w:rFonts w:ascii="宋体" w:hAnsi="宋体" w:cs="宋体" w:hint="eastAsia"/>
          <w:color w:val="000000" w:themeColor="text1"/>
          <w:kern w:val="0"/>
          <w:sz w:val="24"/>
          <w:szCs w:val="24"/>
        </w:rPr>
        <w:t>报告七</w:t>
      </w:r>
      <w:r>
        <w:rPr>
          <w:rFonts w:ascii="宋体" w:hAnsi="宋体" w:cs="宋体" w:hint="eastAsia"/>
          <w:color w:val="000000" w:themeColor="text1"/>
          <w:kern w:val="0"/>
          <w:sz w:val="24"/>
          <w:szCs w:val="24"/>
          <w:lang w:val="zh-CN"/>
        </w:rPr>
        <w:t>相关项目。本公司从事风险管理的目标是在风险和收益之间取得适当的平衡，将风险对本公司经营业绩的负面影响降低到最低水平，使股东及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903B3F" w:rsidRDefault="00616D0D">
      <w:pPr>
        <w:numPr>
          <w:ilvl w:val="0"/>
          <w:numId w:val="2"/>
        </w:numPr>
        <w:autoSpaceDE w:val="0"/>
        <w:autoSpaceDN w:val="0"/>
        <w:adjustRightInd w:val="0"/>
        <w:snapToGrid w:val="0"/>
        <w:spacing w:before="200" w:after="0" w:line="400" w:lineRule="exact"/>
        <w:ind w:left="363" w:hanging="363"/>
        <w:rPr>
          <w:rFonts w:eastAsia="Times New Roman"/>
          <w:bCs/>
          <w:color w:val="000000" w:themeColor="text1"/>
          <w:kern w:val="0"/>
          <w:sz w:val="24"/>
          <w:szCs w:val="24"/>
          <w:lang w:val="zh-CN"/>
        </w:rPr>
      </w:pPr>
      <w:r>
        <w:rPr>
          <w:rFonts w:ascii="宋体" w:hAnsi="宋体" w:cs="宋体" w:hint="eastAsia"/>
          <w:bCs/>
          <w:color w:val="000000" w:themeColor="text1"/>
          <w:kern w:val="0"/>
          <w:sz w:val="24"/>
          <w:szCs w:val="24"/>
          <w:lang w:val="zh-CN"/>
        </w:rPr>
        <w:lastRenderedPageBreak/>
        <w:t>市场风险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金融工具的市场风险，是指金融工具的公允价值或未来现金流量因市场价格变动而发生波动的风险，包括汇率风险、利率风险和其他价格风险。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）汇率风险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汇率风险，是指金融工具的公允价值或未来现金流量因外汇汇率变动而发生波动的风险。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本公司的经营位于中国境内，业务全部以人民币结算，无重大外汇风险。</w:t>
      </w:r>
    </w:p>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2</w:t>
      </w:r>
      <w:r>
        <w:rPr>
          <w:rFonts w:ascii="宋体" w:hAnsi="宋体" w:cs="宋体" w:hint="eastAsia"/>
          <w:color w:val="000000" w:themeColor="text1"/>
          <w:kern w:val="0"/>
          <w:sz w:val="24"/>
          <w:szCs w:val="24"/>
          <w:lang w:val="zh-CN"/>
        </w:rPr>
        <w:t>）利率风险－现金流量变动风险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利率风险，是指金融工具的公允价值或未来现金流量因市场利率变动而发生波动的风险。本公司因利率变动引起金融工具现金流量变动的风险主要与浮动利率银行借款（详见本</w:t>
      </w:r>
      <w:r>
        <w:rPr>
          <w:rFonts w:ascii="宋体" w:hAnsi="宋体" w:cs="宋体" w:hint="eastAsia"/>
          <w:color w:val="000000" w:themeColor="text1"/>
          <w:kern w:val="0"/>
          <w:sz w:val="24"/>
          <w:szCs w:val="24"/>
        </w:rPr>
        <w:t>报告七</w:t>
      </w: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18“</w:t>
      </w:r>
      <w:r>
        <w:rPr>
          <w:rFonts w:ascii="宋体" w:hAnsi="宋体" w:cs="宋体" w:hint="eastAsia"/>
          <w:color w:val="000000" w:themeColor="text1"/>
          <w:kern w:val="0"/>
          <w:sz w:val="24"/>
          <w:szCs w:val="24"/>
          <w:lang w:val="zh-CN"/>
        </w:rPr>
        <w:t>短期借款</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有关。浮动利率的金融负债使本公司面临现金流量利率风险，固定利率的金融负债使本公司面临公允价值利率风险。本公司根据当时的市场环境来决定固定利率及浮动利率合同的相对比例。本公司的带息债务主要为以人民币计价的浮动利率借款合同及以人民币计价的固定利率借款合同两种，浮动利率借款合同年末余额为</w:t>
      </w:r>
      <w:r>
        <w:rPr>
          <w:rFonts w:eastAsia="Times New Roman"/>
          <w:color w:val="000000" w:themeColor="text1"/>
          <w:kern w:val="0"/>
          <w:sz w:val="24"/>
          <w:szCs w:val="24"/>
          <w:lang w:val="zh-CN"/>
        </w:rPr>
        <w:t>0</w:t>
      </w:r>
      <w:r>
        <w:rPr>
          <w:rFonts w:ascii="宋体" w:hAnsi="宋体" w:cs="宋体" w:hint="eastAsia"/>
          <w:color w:val="000000" w:themeColor="text1"/>
          <w:kern w:val="0"/>
          <w:sz w:val="24"/>
          <w:szCs w:val="24"/>
          <w:lang w:val="zh-CN"/>
        </w:rPr>
        <w:t>元、年初余额为</w:t>
      </w:r>
      <w:r>
        <w:rPr>
          <w:rFonts w:eastAsia="Times New Roman"/>
          <w:color w:val="000000" w:themeColor="text1"/>
          <w:kern w:val="0"/>
          <w:sz w:val="24"/>
          <w:szCs w:val="24"/>
          <w:lang w:val="zh-CN"/>
        </w:rPr>
        <w:t>0</w:t>
      </w:r>
      <w:r>
        <w:rPr>
          <w:rFonts w:ascii="宋体" w:hAnsi="宋体" w:cs="宋体" w:hint="eastAsia"/>
          <w:color w:val="000000" w:themeColor="text1"/>
          <w:kern w:val="0"/>
          <w:sz w:val="24"/>
          <w:szCs w:val="24"/>
          <w:lang w:val="zh-CN"/>
        </w:rPr>
        <w:t>元，固定利率借款合同期末为</w:t>
      </w:r>
      <w:r>
        <w:rPr>
          <w:rFonts w:eastAsia="Times New Roman"/>
          <w:color w:val="000000" w:themeColor="text1"/>
          <w:kern w:val="0"/>
          <w:sz w:val="24"/>
          <w:szCs w:val="24"/>
          <w:lang w:val="zh-CN"/>
        </w:rPr>
        <w:t>1,098,127,142.54</w:t>
      </w:r>
      <w:r>
        <w:rPr>
          <w:rFonts w:ascii="宋体" w:hAnsi="宋体" w:cs="宋体" w:hint="eastAsia"/>
          <w:color w:val="000000" w:themeColor="text1"/>
          <w:kern w:val="0"/>
          <w:sz w:val="24"/>
          <w:szCs w:val="24"/>
          <w:lang w:val="zh-CN"/>
        </w:rPr>
        <w:t>元、年初余额为</w:t>
      </w:r>
      <w:r>
        <w:rPr>
          <w:rFonts w:eastAsia="Times New Roman"/>
          <w:color w:val="000000" w:themeColor="text1"/>
          <w:kern w:val="0"/>
          <w:sz w:val="24"/>
          <w:szCs w:val="24"/>
          <w:lang w:val="zh-CN"/>
        </w:rPr>
        <w:t>995,000,000.00</w:t>
      </w:r>
      <w:r>
        <w:rPr>
          <w:rFonts w:ascii="宋体" w:hAnsi="宋体" w:cs="宋体" w:hint="eastAsia"/>
          <w:color w:val="000000" w:themeColor="text1"/>
          <w:kern w:val="0"/>
          <w:sz w:val="24"/>
          <w:szCs w:val="24"/>
          <w:lang w:val="zh-CN"/>
        </w:rPr>
        <w:t>元。</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截至报告期末，本公司无浮动利率金融资产和负债。</w:t>
      </w:r>
    </w:p>
    <w:p w:rsidR="00903B3F" w:rsidRDefault="00616D0D">
      <w:pPr>
        <w:autoSpaceDE w:val="0"/>
        <w:autoSpaceDN w:val="0"/>
        <w:adjustRightInd w:val="0"/>
        <w:snapToGrid w:val="0"/>
        <w:spacing w:before="0" w:after="0" w:line="400" w:lineRule="exac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3</w:t>
      </w:r>
      <w:r>
        <w:rPr>
          <w:rFonts w:ascii="宋体" w:hAnsi="宋体" w:cs="宋体" w:hint="eastAsia"/>
          <w:color w:val="000000" w:themeColor="text1"/>
          <w:kern w:val="0"/>
          <w:sz w:val="24"/>
          <w:szCs w:val="24"/>
          <w:lang w:val="zh-CN"/>
        </w:rPr>
        <w:t>）其他价格风险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本公司期末无受市场价格变动影响的金融工具，故无其他价格风险。</w:t>
      </w:r>
    </w:p>
    <w:p w:rsidR="00903B3F" w:rsidRDefault="00616D0D">
      <w:pPr>
        <w:autoSpaceDE w:val="0"/>
        <w:autoSpaceDN w:val="0"/>
        <w:adjustRightInd w:val="0"/>
        <w:snapToGrid w:val="0"/>
        <w:spacing w:before="200" w:after="0" w:line="400" w:lineRule="exact"/>
        <w:rPr>
          <w:rFonts w:ascii="宋体" w:hAnsi="宋体" w:cs="宋体"/>
          <w:bCs/>
          <w:color w:val="000000" w:themeColor="text1"/>
          <w:kern w:val="0"/>
          <w:sz w:val="24"/>
          <w:szCs w:val="24"/>
          <w:lang w:val="zh-CN"/>
        </w:rPr>
      </w:pPr>
      <w:r>
        <w:rPr>
          <w:rFonts w:ascii="宋体" w:hAnsi="宋体" w:cs="宋体" w:hint="eastAsia"/>
          <w:bCs/>
          <w:color w:val="000000" w:themeColor="text1"/>
          <w:kern w:val="0"/>
          <w:sz w:val="24"/>
          <w:szCs w:val="24"/>
        </w:rPr>
        <w:t>2.</w:t>
      </w:r>
      <w:r>
        <w:rPr>
          <w:rFonts w:ascii="宋体" w:hAnsi="宋体" w:cs="宋体" w:hint="eastAsia"/>
          <w:bCs/>
          <w:color w:val="000000" w:themeColor="text1"/>
          <w:kern w:val="0"/>
          <w:sz w:val="24"/>
          <w:szCs w:val="24"/>
          <w:lang w:val="zh-CN"/>
        </w:rPr>
        <w:t>信用风险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信用风险，是指金融工具的一方不能履行义务，造成另一方发生财务损失的风险。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仅与经认可的、信誉良好的第三方进行交易。按照本公司的政策，需对所有要求采用信用方式进行交易的客户进行信用审核。另外，本公司对应收账款余额进行持续监控，以确保本公司不致面临重大坏账风险。对于未采用相关经营单位的记账本位币结算的交易，除非本公司信用控制部门特别批准，否则本公司不提供信用交易条件。</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本公司其他金融资产包括货币资金、应收票据、及其他应收款等，这些金融资产的信用风险源自交易对手违约，最大风险敞口等于这些工具的账面金额。</w:t>
      </w:r>
    </w:p>
    <w:p w:rsidR="00903B3F" w:rsidRDefault="00616D0D">
      <w:pPr>
        <w:autoSpaceDE w:val="0"/>
        <w:autoSpaceDN w:val="0"/>
        <w:adjustRightInd w:val="0"/>
        <w:snapToGrid w:val="0"/>
        <w:spacing w:before="0" w:after="0" w:line="400" w:lineRule="exact"/>
        <w:ind w:firstLine="420"/>
        <w:rPr>
          <w:rFonts w:eastAsia="Times New Roman"/>
          <w:b/>
          <w:color w:val="000000" w:themeColor="text1"/>
          <w:kern w:val="0"/>
          <w:sz w:val="24"/>
          <w:szCs w:val="24"/>
          <w:lang w:val="zh-CN"/>
        </w:rPr>
      </w:pPr>
      <w:r>
        <w:rPr>
          <w:rFonts w:ascii="宋体" w:hAnsi="宋体" w:cs="宋体" w:hint="eastAsia"/>
          <w:color w:val="000000" w:themeColor="text1"/>
          <w:kern w:val="0"/>
          <w:sz w:val="24"/>
          <w:szCs w:val="24"/>
          <w:lang w:val="zh-CN"/>
        </w:rPr>
        <w:t>本公司与客户间主要采用现金零售交易，少数业务的客户的贸易条款以信用交易为主，且一般要求新客户预付款或采取货到付款方式进行。信用期通常为</w:t>
      </w:r>
      <w:r>
        <w:rPr>
          <w:rFonts w:eastAsia="Times New Roman"/>
          <w:color w:val="000000" w:themeColor="text1"/>
          <w:kern w:val="0"/>
          <w:sz w:val="24"/>
          <w:szCs w:val="24"/>
          <w:lang w:val="zh-CN"/>
        </w:rPr>
        <w:t>1</w:t>
      </w:r>
      <w:r>
        <w:rPr>
          <w:rFonts w:ascii="宋体" w:hAnsi="宋体" w:cs="宋体" w:hint="eastAsia"/>
          <w:color w:val="000000" w:themeColor="text1"/>
          <w:kern w:val="0"/>
          <w:sz w:val="24"/>
          <w:szCs w:val="24"/>
          <w:lang w:val="zh-CN"/>
        </w:rPr>
        <w:t>个月，交易记录良好的客</w:t>
      </w:r>
      <w:r>
        <w:rPr>
          <w:rFonts w:ascii="宋体" w:hAnsi="宋体" w:cs="宋体" w:hint="eastAsia"/>
          <w:color w:val="000000" w:themeColor="text1"/>
          <w:kern w:val="0"/>
          <w:sz w:val="24"/>
          <w:szCs w:val="24"/>
          <w:lang w:val="zh-CN"/>
        </w:rPr>
        <w:lastRenderedPageBreak/>
        <w:t>户可获得比较长的信贷期。由于本公司仅与经认可的且信誉良好的第三方进行交易，所以无需担保物。信用风险集中按照客户</w:t>
      </w:r>
      <w:r>
        <w:rPr>
          <w:rFonts w:eastAsia="Times New Roman"/>
          <w:color w:val="000000" w:themeColor="text1"/>
          <w:kern w:val="0"/>
          <w:sz w:val="24"/>
          <w:szCs w:val="24"/>
          <w:lang w:val="zh-CN"/>
        </w:rPr>
        <w:t>/</w:t>
      </w:r>
      <w:r>
        <w:rPr>
          <w:rFonts w:ascii="宋体" w:hAnsi="宋体" w:cs="宋体" w:hint="eastAsia"/>
          <w:color w:val="000000" w:themeColor="text1"/>
          <w:kern w:val="0"/>
          <w:sz w:val="24"/>
          <w:szCs w:val="24"/>
          <w:lang w:val="zh-CN"/>
        </w:rPr>
        <w:t>交易对手、地理区域和行业进行管理。由于本公司的应收账款客户群广泛地分散于不同的部门和行业中，因此在本公司内部不存在重大信用风险集中。合并资产负债表中应收账款的账面价值正是本公司可能面临的最大信用风险。截至报告期末，本公司的应收账款中应收账款前五名客户的款项占</w:t>
      </w:r>
      <w:r>
        <w:rPr>
          <w:rFonts w:eastAsia="Times New Roman"/>
          <w:color w:val="000000" w:themeColor="text1"/>
          <w:kern w:val="0"/>
          <w:sz w:val="24"/>
          <w:szCs w:val="24"/>
          <w:lang w:val="zh-CN"/>
        </w:rPr>
        <w:t>17.08% (</w:t>
      </w:r>
      <w:r>
        <w:rPr>
          <w:rFonts w:ascii="宋体" w:hAnsi="宋体" w:cs="宋体" w:hint="eastAsia"/>
          <w:color w:val="000000" w:themeColor="text1"/>
          <w:kern w:val="0"/>
          <w:sz w:val="24"/>
          <w:szCs w:val="24"/>
          <w:lang w:val="zh-CN"/>
        </w:rPr>
        <w:t>上年末为</w:t>
      </w:r>
      <w:r>
        <w:rPr>
          <w:rFonts w:eastAsia="Times New Roman"/>
          <w:color w:val="000000" w:themeColor="text1"/>
          <w:kern w:val="0"/>
          <w:sz w:val="24"/>
          <w:szCs w:val="24"/>
          <w:lang w:val="zh-CN"/>
        </w:rPr>
        <w:t>7.20%)</w:t>
      </w:r>
      <w:r>
        <w:rPr>
          <w:rFonts w:ascii="宋体" w:hAnsi="宋体" w:cs="宋体" w:hint="eastAsia"/>
          <w:color w:val="000000" w:themeColor="text1"/>
          <w:kern w:val="0"/>
          <w:sz w:val="24"/>
          <w:szCs w:val="24"/>
          <w:lang w:val="zh-CN"/>
        </w:rPr>
        <w:t>，本公司并未面临重大信用集中风险。</w:t>
      </w:r>
    </w:p>
    <w:p w:rsidR="00903B3F" w:rsidRDefault="00616D0D">
      <w:pPr>
        <w:autoSpaceDE w:val="0"/>
        <w:autoSpaceDN w:val="0"/>
        <w:adjustRightInd w:val="0"/>
        <w:snapToGrid w:val="0"/>
        <w:spacing w:before="200" w:after="0" w:line="400" w:lineRule="exact"/>
        <w:rPr>
          <w:rFonts w:ascii="宋体" w:hAnsi="宋体" w:cs="宋体"/>
          <w:bCs/>
          <w:color w:val="000000" w:themeColor="text1"/>
          <w:kern w:val="0"/>
          <w:sz w:val="24"/>
          <w:szCs w:val="24"/>
          <w:lang w:val="zh-CN"/>
        </w:rPr>
      </w:pPr>
      <w:r>
        <w:rPr>
          <w:rFonts w:ascii="宋体" w:hAnsi="宋体" w:cs="宋体" w:hint="eastAsia"/>
          <w:bCs/>
          <w:color w:val="000000" w:themeColor="text1"/>
          <w:kern w:val="0"/>
          <w:sz w:val="24"/>
          <w:szCs w:val="24"/>
        </w:rPr>
        <w:t>3.</w:t>
      </w:r>
      <w:r>
        <w:rPr>
          <w:rFonts w:ascii="宋体" w:hAnsi="宋体" w:cs="宋体" w:hint="eastAsia"/>
          <w:bCs/>
          <w:color w:val="000000" w:themeColor="text1"/>
          <w:kern w:val="0"/>
          <w:sz w:val="24"/>
          <w:szCs w:val="24"/>
          <w:lang w:val="zh-CN"/>
        </w:rPr>
        <w:t>流动性风险</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流动性风险，是指企业在履行以交付现金或其他金融资产的方式结算的义务时发生资金短缺的风险。本公司内各子公司负责监控自身的现金流量预测，总部财务部门在汇总各子公司现金</w:t>
      </w:r>
      <w:r>
        <w:rPr>
          <w:rFonts w:eastAsia="Times New Roman"/>
          <w:color w:val="000000" w:themeColor="text1"/>
          <w:kern w:val="0"/>
          <w:sz w:val="24"/>
          <w:szCs w:val="24"/>
          <w:lang w:val="zh-CN"/>
        </w:rPr>
        <w:t xml:space="preserve"> </w:t>
      </w:r>
      <w:r>
        <w:rPr>
          <w:rFonts w:ascii="宋体" w:hAnsi="宋体" w:cs="宋体" w:hint="eastAsia"/>
          <w:color w:val="000000" w:themeColor="text1"/>
          <w:kern w:val="0"/>
          <w:sz w:val="24"/>
          <w:szCs w:val="24"/>
          <w:lang w:val="zh-CN"/>
        </w:rPr>
        <w:t>流量预测的基础上，在集团层面持续监控短期和长期的资金需求，以确保维持充裕的现金储备；同时持续监控是否符合借款协议的规定，从主要金融机构获得提供足够备用资金的承诺，以满足短期和长期的资金需求。</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金融负债按未折现的合同现金流量所作的到期期限分析如下：</w:t>
      </w:r>
    </w:p>
    <w:p w:rsidR="00903B3F" w:rsidRDefault="00616D0D">
      <w:pPr>
        <w:autoSpaceDE w:val="0"/>
        <w:autoSpaceDN w:val="0"/>
        <w:adjustRightInd w:val="0"/>
        <w:snapToGrid w:val="0"/>
        <w:spacing w:before="0" w:after="0" w:line="400" w:lineRule="exact"/>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年末余额：</w:t>
      </w:r>
    </w:p>
    <w:tbl>
      <w:tblPr>
        <w:tblW w:w="9597"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261"/>
        <w:gridCol w:w="2265"/>
        <w:gridCol w:w="1740"/>
        <w:gridCol w:w="1590"/>
        <w:gridCol w:w="1741"/>
      </w:tblGrid>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项目</w:t>
            </w:r>
          </w:p>
        </w:tc>
        <w:tc>
          <w:tcPr>
            <w:tcW w:w="733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金融负债</w:t>
            </w:r>
          </w:p>
        </w:tc>
      </w:tr>
      <w:tr w:rsidR="00903B3F">
        <w:trPr>
          <w:trHeight w:val="312"/>
        </w:trPr>
        <w:tc>
          <w:tcPr>
            <w:tcW w:w="2261"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utoSpaceDE w:val="0"/>
              <w:autoSpaceDN w:val="0"/>
              <w:adjustRightInd w:val="0"/>
              <w:spacing w:before="0" w:after="0"/>
              <w:jc w:val="left"/>
              <w:rPr>
                <w:rFonts w:eastAsia="Times New Roman"/>
                <w:color w:val="000000" w:themeColor="text1"/>
                <w:kern w:val="0"/>
                <w:szCs w:val="24"/>
                <w:lang w:val="zh-CN"/>
              </w:rPr>
            </w:pPr>
          </w:p>
        </w:tc>
        <w:tc>
          <w:tcPr>
            <w:tcW w:w="22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年以内</w:t>
            </w:r>
          </w:p>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（含</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年）</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1-5</w:t>
            </w:r>
            <w:r>
              <w:rPr>
                <w:rFonts w:ascii="宋体" w:hAnsi="宋体" w:cs="宋体" w:hint="eastAsia"/>
                <w:color w:val="000000" w:themeColor="text1"/>
                <w:kern w:val="0"/>
                <w:sz w:val="21"/>
                <w:szCs w:val="24"/>
                <w:lang w:val="zh-CN"/>
              </w:rPr>
              <w:t>年</w:t>
            </w:r>
          </w:p>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（含</w:t>
            </w: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年）</w:t>
            </w:r>
          </w:p>
        </w:tc>
        <w:tc>
          <w:tcPr>
            <w:tcW w:w="15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年以上</w:t>
            </w:r>
          </w:p>
        </w:tc>
        <w:tc>
          <w:tcPr>
            <w:tcW w:w="17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合计</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短期借款（含利息）</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1,105,531,252.22</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59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1,105,531,252.22</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应付票据</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220,341,627.95</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59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220,341,627.95</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应付账款</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2,172,507,831.36</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59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2,172,507,831.36</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其他应付款</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327,829,363.64</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59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327,829,363.64</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一年内到期的非流动负债</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547,504,990.31</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59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547,504,990.31</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租赁负债</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0.00</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1,826,731,033.68</w:t>
            </w:r>
          </w:p>
        </w:tc>
        <w:tc>
          <w:tcPr>
            <w:tcW w:w="1590"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1,175,638,324.05</w:t>
            </w: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3,002,369,357.73</w:t>
            </w:r>
          </w:p>
        </w:tc>
      </w:tr>
      <w:tr w:rsidR="00903B3F">
        <w:trPr>
          <w:trHeight w:val="312"/>
        </w:trPr>
        <w:tc>
          <w:tcPr>
            <w:tcW w:w="226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合计</w:t>
            </w:r>
          </w:p>
        </w:tc>
        <w:tc>
          <w:tcPr>
            <w:tcW w:w="22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4,373,715,065.48</w:t>
            </w:r>
          </w:p>
        </w:tc>
        <w:tc>
          <w:tcPr>
            <w:tcW w:w="174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1,826,731,033.68</w:t>
            </w:r>
          </w:p>
        </w:tc>
        <w:tc>
          <w:tcPr>
            <w:tcW w:w="15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1,175,638,324.05</w:t>
            </w:r>
          </w:p>
        </w:tc>
        <w:tc>
          <w:tcPr>
            <w:tcW w:w="174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7,376,084,423.21</w:t>
            </w:r>
          </w:p>
        </w:tc>
      </w:tr>
    </w:tbl>
    <w:p w:rsidR="00903B3F" w:rsidRDefault="00616D0D">
      <w:pPr>
        <w:autoSpaceDE w:val="0"/>
        <w:autoSpaceDN w:val="0"/>
        <w:adjustRightInd w:val="0"/>
        <w:snapToGrid w:val="0"/>
        <w:spacing w:before="10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上年末余额：</w:t>
      </w:r>
    </w:p>
    <w:tbl>
      <w:tblPr>
        <w:tblW w:w="9582"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2261"/>
        <w:gridCol w:w="2265"/>
        <w:gridCol w:w="1740"/>
        <w:gridCol w:w="1575"/>
        <w:gridCol w:w="1741"/>
      </w:tblGrid>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项目</w:t>
            </w:r>
          </w:p>
        </w:tc>
        <w:tc>
          <w:tcPr>
            <w:tcW w:w="732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金融负债</w:t>
            </w:r>
          </w:p>
        </w:tc>
      </w:tr>
      <w:tr w:rsidR="00903B3F">
        <w:trPr>
          <w:trHeight w:val="312"/>
        </w:trPr>
        <w:tc>
          <w:tcPr>
            <w:tcW w:w="2261"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utoSpaceDE w:val="0"/>
              <w:autoSpaceDN w:val="0"/>
              <w:adjustRightInd w:val="0"/>
              <w:spacing w:before="0" w:after="0"/>
              <w:jc w:val="left"/>
              <w:rPr>
                <w:rFonts w:eastAsia="Times New Roman"/>
                <w:color w:val="000000" w:themeColor="text1"/>
                <w:kern w:val="0"/>
                <w:szCs w:val="24"/>
                <w:lang w:val="zh-CN"/>
              </w:rPr>
            </w:pPr>
          </w:p>
        </w:tc>
        <w:tc>
          <w:tcPr>
            <w:tcW w:w="22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年以内</w:t>
            </w:r>
          </w:p>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（含</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年）</w:t>
            </w: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1-5</w:t>
            </w:r>
            <w:r>
              <w:rPr>
                <w:rFonts w:ascii="宋体" w:hAnsi="宋体" w:cs="宋体" w:hint="eastAsia"/>
                <w:color w:val="000000" w:themeColor="text1"/>
                <w:kern w:val="0"/>
                <w:sz w:val="21"/>
                <w:szCs w:val="24"/>
                <w:lang w:val="zh-CN"/>
              </w:rPr>
              <w:t>年</w:t>
            </w:r>
          </w:p>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（含</w:t>
            </w: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年）</w:t>
            </w:r>
          </w:p>
        </w:tc>
        <w:tc>
          <w:tcPr>
            <w:tcW w:w="15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5</w:t>
            </w:r>
            <w:r>
              <w:rPr>
                <w:rFonts w:ascii="宋体" w:hAnsi="宋体" w:cs="宋体" w:hint="eastAsia"/>
                <w:color w:val="000000" w:themeColor="text1"/>
                <w:kern w:val="0"/>
                <w:sz w:val="21"/>
                <w:szCs w:val="24"/>
                <w:lang w:val="zh-CN"/>
              </w:rPr>
              <w:t>年以上</w:t>
            </w:r>
          </w:p>
        </w:tc>
        <w:tc>
          <w:tcPr>
            <w:tcW w:w="174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合计</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短期借款（含利息）</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1,000,699,297.26</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57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1,000,699,297.26</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应付票据</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314,888,053.95</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57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314,888,053.95</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应付账款</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2,229,005,246.45</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57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2,229,005,246.45</w:t>
            </w:r>
          </w:p>
        </w:tc>
      </w:tr>
      <w:tr w:rsidR="00903B3F">
        <w:trPr>
          <w:trHeight w:val="312"/>
        </w:trPr>
        <w:tc>
          <w:tcPr>
            <w:tcW w:w="226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其他应付款</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366,657,960.06</w:t>
            </w:r>
          </w:p>
        </w:tc>
        <w:tc>
          <w:tcPr>
            <w:tcW w:w="1740"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57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741"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366,657,960.06</w:t>
            </w:r>
          </w:p>
        </w:tc>
      </w:tr>
      <w:tr w:rsidR="00903B3F">
        <w:trPr>
          <w:trHeight w:val="312"/>
        </w:trPr>
        <w:tc>
          <w:tcPr>
            <w:tcW w:w="226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合计</w:t>
            </w:r>
          </w:p>
        </w:tc>
        <w:tc>
          <w:tcPr>
            <w:tcW w:w="22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3,911,250,557.72</w:t>
            </w:r>
          </w:p>
        </w:tc>
        <w:tc>
          <w:tcPr>
            <w:tcW w:w="1740"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57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1741"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3,911,250,557.72</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十一、公允价值的披露</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以公允价值计量的资产和负债的期末公允价值</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3042"/>
        <w:gridCol w:w="1710"/>
        <w:gridCol w:w="1695"/>
        <w:gridCol w:w="1665"/>
        <w:gridCol w:w="1458"/>
      </w:tblGrid>
      <w:tr w:rsidR="00903B3F">
        <w:tc>
          <w:tcPr>
            <w:tcW w:w="304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lastRenderedPageBreak/>
              <w:t>项目</w:t>
            </w:r>
          </w:p>
        </w:tc>
        <w:tc>
          <w:tcPr>
            <w:tcW w:w="65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期末公允价值</w:t>
            </w:r>
          </w:p>
        </w:tc>
      </w:tr>
      <w:tr w:rsidR="00903B3F">
        <w:tc>
          <w:tcPr>
            <w:tcW w:w="304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第一层次公允价值计量</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第二层次公允价值计量</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第三层次公允价值计量</w:t>
            </w:r>
          </w:p>
        </w:tc>
        <w:tc>
          <w:tcPr>
            <w:tcW w:w="145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30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一、持续的公允价值计量</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45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30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w:t>
            </w:r>
            <w:r>
              <w:rPr>
                <w:color w:val="000000" w:themeColor="text1"/>
                <w:sz w:val="21"/>
                <w:szCs w:val="21"/>
              </w:rPr>
              <w:t>指定以公允价值计量且其变动计入当期损益的金融资产</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145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r>
      <w:tr w:rsidR="00903B3F">
        <w:tc>
          <w:tcPr>
            <w:tcW w:w="30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持续以公允价值计量的资产总额</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c>
          <w:tcPr>
            <w:tcW w:w="145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3,700,000.00</w:t>
            </w:r>
          </w:p>
        </w:tc>
      </w:tr>
      <w:tr w:rsidR="00903B3F">
        <w:tc>
          <w:tcPr>
            <w:tcW w:w="30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二、非持续的公允价值计量</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6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6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45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持续和非持续第三层次公允价值计量项目，采用的估值技术和重要参数的定性及定量信息</w:t>
      </w:r>
    </w:p>
    <w:tbl>
      <w:tblPr>
        <w:tblW w:w="956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227"/>
        <w:gridCol w:w="2535"/>
        <w:gridCol w:w="2805"/>
      </w:tblGrid>
      <w:tr w:rsidR="00903B3F">
        <w:tc>
          <w:tcPr>
            <w:tcW w:w="422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目</w:t>
            </w:r>
          </w:p>
        </w:tc>
        <w:tc>
          <w:tcPr>
            <w:tcW w:w="253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期末公允价值</w:t>
            </w:r>
          </w:p>
        </w:tc>
        <w:tc>
          <w:tcPr>
            <w:tcW w:w="280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不可观察输入值</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其他权益工具投资</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280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center"/>
              <w:rPr>
                <w:rFonts w:eastAsia="Times New Roman"/>
                <w:color w:val="000000" w:themeColor="text1"/>
                <w:kern w:val="0"/>
                <w:sz w:val="21"/>
                <w:szCs w:val="24"/>
                <w:lang w:val="zh-CN"/>
              </w:rPr>
            </w:pP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其中：权益工具投资</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c>
          <w:tcPr>
            <w:tcW w:w="280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center"/>
              <w:rPr>
                <w:rFonts w:eastAsia="Times New Roman"/>
                <w:color w:val="000000" w:themeColor="text1"/>
                <w:kern w:val="0"/>
                <w:sz w:val="21"/>
                <w:szCs w:val="24"/>
                <w:lang w:val="zh-CN"/>
              </w:rPr>
            </w:pP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武汉爱家爱商贸有限公司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100,000.00</w:t>
            </w: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江苏高能时代在线股份有限公司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50,000.00</w:t>
            </w: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武汉富商实业有限公司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50,000.00</w:t>
            </w: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武汉青大药业股份有限公司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2</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武汉新华兆龙大酒店有限公司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right"/>
              <w:rPr>
                <w:rFonts w:eastAsia="Times New Roman"/>
                <w:color w:val="000000" w:themeColor="text1"/>
                <w:kern w:val="0"/>
                <w:sz w:val="21"/>
                <w:szCs w:val="24"/>
                <w:lang w:val="zh-CN"/>
              </w:rPr>
            </w:pP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3</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武汉东湖盛景股权投资基金管理有限公司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500,000.00</w:t>
            </w: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湖北荆楚粮油股份有限公司</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3,000,000.00</w:t>
            </w:r>
          </w:p>
        </w:tc>
        <w:tc>
          <w:tcPr>
            <w:tcW w:w="280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p>
        </w:tc>
      </w:tr>
      <w:tr w:rsidR="00903B3F">
        <w:tc>
          <w:tcPr>
            <w:tcW w:w="422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计</w:t>
            </w:r>
          </w:p>
        </w:tc>
        <w:tc>
          <w:tcPr>
            <w:tcW w:w="253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3,700,000.00</w:t>
            </w:r>
          </w:p>
        </w:tc>
        <w:tc>
          <w:tcPr>
            <w:tcW w:w="280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center"/>
              <w:rPr>
                <w:rFonts w:eastAsia="Times New Roman"/>
                <w:color w:val="000000" w:themeColor="text1"/>
                <w:kern w:val="0"/>
                <w:sz w:val="21"/>
                <w:szCs w:val="24"/>
                <w:lang w:val="zh-CN"/>
              </w:rPr>
            </w:pPr>
          </w:p>
        </w:tc>
      </w:tr>
    </w:tbl>
    <w:p w:rsidR="00903B3F" w:rsidRDefault="00616D0D">
      <w:pPr>
        <w:autoSpaceDE w:val="0"/>
        <w:autoSpaceDN w:val="0"/>
        <w:adjustRightInd w:val="0"/>
        <w:snapToGri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1</w:t>
      </w:r>
      <w:r>
        <w:rPr>
          <w:rFonts w:ascii="宋体" w:hAnsi="宋体" w:cs="宋体" w:hint="eastAsia"/>
          <w:color w:val="000000" w:themeColor="text1"/>
          <w:kern w:val="0"/>
          <w:sz w:val="21"/>
          <w:szCs w:val="24"/>
          <w:lang w:val="zh-CN"/>
        </w:rPr>
        <w:t>：本公司对武汉爱家爱商贸有限公司、江苏高能时代在线股份有限公司、武汉富商实业有限公司、武汉东湖盛景股权投资基金管理有限公司和湖北荆楚粮油股份有限公司的股权投资，被投资方均为非上市公司，无法直接从证券市场取得可比价值，根据投资成本估算其全部权益价值。</w:t>
      </w:r>
    </w:p>
    <w:p w:rsidR="00903B3F" w:rsidRDefault="00616D0D">
      <w:pPr>
        <w:autoSpaceDE w:val="0"/>
        <w:autoSpaceDN w:val="0"/>
        <w:adjustRightInd w:val="0"/>
        <w:snapToGri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2</w:t>
      </w:r>
      <w:r>
        <w:rPr>
          <w:rFonts w:ascii="宋体" w:hAnsi="宋体" w:cs="宋体" w:hint="eastAsia"/>
          <w:color w:val="000000" w:themeColor="text1"/>
          <w:kern w:val="0"/>
          <w:sz w:val="21"/>
          <w:szCs w:val="24"/>
          <w:lang w:val="zh-CN"/>
        </w:rPr>
        <w:t>：本公司对武汉青大药业股份有限公司的股权投资，因被投资单位经营异常，管理层判断其投资无法收回，公允价值为</w:t>
      </w:r>
      <w:r>
        <w:rPr>
          <w:rFonts w:eastAsia="Times New Roman"/>
          <w:color w:val="000000" w:themeColor="text1"/>
          <w:kern w:val="0"/>
          <w:sz w:val="21"/>
          <w:szCs w:val="24"/>
          <w:lang w:val="zh-CN"/>
        </w:rPr>
        <w:t>0</w:t>
      </w:r>
      <w:r>
        <w:rPr>
          <w:rFonts w:ascii="宋体" w:hAnsi="宋体" w:cs="宋体" w:hint="eastAsia"/>
          <w:color w:val="000000" w:themeColor="text1"/>
          <w:kern w:val="0"/>
          <w:sz w:val="21"/>
          <w:szCs w:val="24"/>
          <w:lang w:val="zh-CN"/>
        </w:rPr>
        <w:t>。</w:t>
      </w:r>
    </w:p>
    <w:p w:rsidR="00903B3F" w:rsidRDefault="00616D0D">
      <w:pPr>
        <w:autoSpaceDE w:val="0"/>
        <w:autoSpaceDN w:val="0"/>
        <w:adjustRightInd w:val="0"/>
        <w:snapToGrid w:val="0"/>
        <w:spacing w:before="0" w:after="0"/>
        <w:rPr>
          <w:rFonts w:eastAsia="Times New Roman"/>
          <w:color w:val="000000" w:themeColor="text1"/>
          <w:kern w:val="0"/>
          <w:szCs w:val="24"/>
          <w:lang w:val="zh-CN"/>
        </w:rPr>
      </w:pP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注</w:t>
      </w:r>
      <w:r>
        <w:rPr>
          <w:rFonts w:eastAsia="Times New Roman"/>
          <w:color w:val="000000" w:themeColor="text1"/>
          <w:kern w:val="0"/>
          <w:sz w:val="21"/>
          <w:szCs w:val="24"/>
          <w:lang w:val="zh-CN"/>
        </w:rPr>
        <w:t>3</w:t>
      </w:r>
      <w:r>
        <w:rPr>
          <w:rFonts w:ascii="宋体" w:hAnsi="宋体" w:cs="宋体" w:hint="eastAsia"/>
          <w:color w:val="000000" w:themeColor="text1"/>
          <w:kern w:val="0"/>
          <w:sz w:val="21"/>
          <w:szCs w:val="24"/>
          <w:lang w:val="zh-CN"/>
        </w:rPr>
        <w:t>：本公司对武汉新华兆龙大酒店有限公司的股权投资，被投资方已吊销（未注销），其公允价值为</w:t>
      </w:r>
      <w:r>
        <w:rPr>
          <w:rFonts w:eastAsia="Times New Roman"/>
          <w:color w:val="000000" w:themeColor="text1"/>
          <w:kern w:val="0"/>
          <w:sz w:val="21"/>
          <w:szCs w:val="24"/>
          <w:lang w:val="zh-CN"/>
        </w:rPr>
        <w:t>0</w:t>
      </w:r>
      <w:r>
        <w:rPr>
          <w:rFonts w:ascii="宋体" w:hAnsi="宋体" w:cs="宋体" w:hint="eastAsia"/>
          <w:color w:val="000000" w:themeColor="text1"/>
          <w:kern w:val="0"/>
          <w:sz w:val="21"/>
          <w:szCs w:val="24"/>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不以公允价值计量的金融资产和金融负债的公允价值情况</w:t>
      </w:r>
    </w:p>
    <w:p w:rsidR="00903B3F" w:rsidRDefault="00616D0D">
      <w:pPr>
        <w:autoSpaceDE w:val="0"/>
        <w:autoSpaceDN w:val="0"/>
        <w:adjustRightInd w:val="0"/>
        <w:snapToGrid w:val="0"/>
        <w:spacing w:before="0" w:after="0"/>
        <w:ind w:firstLine="420"/>
        <w:rPr>
          <w:rFonts w:eastAsia="Times New Roman"/>
          <w:color w:val="000000" w:themeColor="text1"/>
          <w:kern w:val="0"/>
          <w:szCs w:val="24"/>
          <w:lang w:val="zh-CN"/>
        </w:rPr>
      </w:pPr>
      <w:r>
        <w:rPr>
          <w:rFonts w:ascii="宋体" w:hAnsi="宋体" w:cs="宋体" w:hint="eastAsia"/>
          <w:color w:val="000000" w:themeColor="text1"/>
          <w:kern w:val="0"/>
          <w:sz w:val="24"/>
          <w:szCs w:val="24"/>
          <w:lang w:val="zh-CN"/>
        </w:rPr>
        <w:t>报告期内，本公司以摊余成本计量的金融资产和金融负债主要包括：货币资金、应收账款、应付票据、应付账款和其他应付款等，因剩余期限较短，账面价值和公允价值相近。</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十二、关联方及关联交易</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本企业的</w:t>
      </w:r>
      <w:r>
        <w:rPr>
          <w:rFonts w:hint="eastAsia"/>
          <w:b w:val="0"/>
          <w:color w:val="000000" w:themeColor="text1"/>
          <w:sz w:val="24"/>
          <w:szCs w:val="24"/>
        </w:rPr>
        <w:t>第一大股东</w:t>
      </w:r>
      <w:r>
        <w:rPr>
          <w:b w:val="0"/>
          <w:color w:val="000000" w:themeColor="text1"/>
          <w:sz w:val="24"/>
          <w:szCs w:val="24"/>
        </w:rPr>
        <w:t>情况</w:t>
      </w:r>
    </w:p>
    <w:tbl>
      <w:tblPr>
        <w:tblW w:w="9566" w:type="dxa"/>
        <w:tblInd w:w="28" w:type="dxa"/>
        <w:tblLayout w:type="fixed"/>
        <w:tblCellMar>
          <w:left w:w="28" w:type="dxa"/>
          <w:right w:w="28" w:type="dxa"/>
        </w:tblCellMar>
        <w:tblLook w:val="04A0"/>
      </w:tblPr>
      <w:tblGrid>
        <w:gridCol w:w="1595"/>
        <w:gridCol w:w="1594"/>
        <w:gridCol w:w="1594"/>
        <w:gridCol w:w="1379"/>
        <w:gridCol w:w="1620"/>
        <w:gridCol w:w="1784"/>
      </w:tblGrid>
      <w:tr w:rsidR="00903B3F">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rFonts w:hint="eastAsia"/>
                <w:bCs/>
                <w:color w:val="000000" w:themeColor="text1"/>
                <w:kern w:val="28"/>
                <w:sz w:val="21"/>
                <w:szCs w:val="21"/>
              </w:rPr>
              <w:t>第一大股东</w:t>
            </w:r>
            <w:r>
              <w:rPr>
                <w:rFonts w:hint="eastAsia"/>
                <w:color w:val="000000" w:themeColor="text1"/>
                <w:sz w:val="21"/>
                <w:szCs w:val="21"/>
              </w:rPr>
              <w:t>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注册地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业务性质</w:t>
            </w:r>
          </w:p>
        </w:tc>
        <w:tc>
          <w:tcPr>
            <w:tcW w:w="137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注册资本</w:t>
            </w:r>
          </w:p>
        </w:tc>
        <w:tc>
          <w:tcPr>
            <w:tcW w:w="16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rFonts w:hint="eastAsia"/>
                <w:bCs/>
                <w:color w:val="000000" w:themeColor="text1"/>
                <w:kern w:val="28"/>
                <w:sz w:val="21"/>
                <w:szCs w:val="21"/>
              </w:rPr>
              <w:t>第一大股东</w:t>
            </w:r>
            <w:r>
              <w:rPr>
                <w:color w:val="000000" w:themeColor="text1"/>
                <w:sz w:val="21"/>
                <w:szCs w:val="21"/>
              </w:rPr>
              <w:t>对本企业的持股比例</w:t>
            </w:r>
          </w:p>
        </w:tc>
        <w:tc>
          <w:tcPr>
            <w:tcW w:w="1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rFonts w:hint="eastAsia"/>
                <w:bCs/>
                <w:color w:val="000000" w:themeColor="text1"/>
                <w:kern w:val="28"/>
                <w:sz w:val="21"/>
                <w:szCs w:val="21"/>
              </w:rPr>
              <w:t>第一大股东</w:t>
            </w:r>
            <w:r>
              <w:rPr>
                <w:color w:val="000000" w:themeColor="text1"/>
                <w:sz w:val="21"/>
                <w:szCs w:val="21"/>
              </w:rPr>
              <w:t>对本企业的表决权比例</w:t>
            </w:r>
          </w:p>
        </w:tc>
      </w:tr>
      <w:tr w:rsidR="00903B3F">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w:t>
            </w:r>
            <w:r>
              <w:rPr>
                <w:color w:val="000000" w:themeColor="text1"/>
                <w:sz w:val="21"/>
                <w:szCs w:val="21"/>
              </w:rPr>
              <w:t>(</w:t>
            </w:r>
            <w:r>
              <w:rPr>
                <w:color w:val="000000" w:themeColor="text1"/>
                <w:sz w:val="21"/>
                <w:szCs w:val="21"/>
              </w:rPr>
              <w:t>商联</w:t>
            </w:r>
            <w:r>
              <w:rPr>
                <w:color w:val="000000" w:themeColor="text1"/>
                <w:sz w:val="21"/>
                <w:szCs w:val="21"/>
              </w:rPr>
              <w:t>)</w:t>
            </w:r>
            <w:r>
              <w:rPr>
                <w:color w:val="000000" w:themeColor="text1"/>
                <w:sz w:val="21"/>
                <w:szCs w:val="21"/>
              </w:rPr>
              <w:t>集团股份有限公司</w:t>
            </w:r>
            <w:r>
              <w:rPr>
                <w:color w:val="000000" w:themeColor="text1"/>
                <w:sz w:val="21"/>
                <w:szCs w:val="21"/>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w:t>
            </w:r>
            <w:r>
              <w:rPr>
                <w:color w:val="000000" w:themeColor="text1"/>
                <w:sz w:val="21"/>
                <w:szCs w:val="21"/>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商业零售、批发、物流</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53,089.65</w:t>
            </w:r>
            <w:r>
              <w:rPr>
                <w:color w:val="000000" w:themeColor="text1"/>
                <w:sz w:val="21"/>
                <w:szCs w:val="21"/>
              </w:rPr>
              <w:t>万元</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34.00%</w:t>
            </w:r>
          </w:p>
        </w:tc>
      </w:tr>
    </w:tbl>
    <w:p w:rsidR="00903B3F" w:rsidRDefault="00616D0D">
      <w:pPr>
        <w:autoSpaceDE w:val="0"/>
        <w:autoSpaceDN w:val="0"/>
        <w:adjustRightInd w:val="0"/>
        <w:snapToGrid w:val="0"/>
        <w:spacing w:before="0" w:after="0"/>
        <w:ind w:firstLineChars="200" w:firstLine="420"/>
        <w:jc w:val="left"/>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注：截止</w:t>
      </w:r>
      <w:r>
        <w:rPr>
          <w:rFonts w:eastAsia="Times New Roman"/>
          <w:color w:val="000000" w:themeColor="text1"/>
          <w:kern w:val="0"/>
          <w:sz w:val="21"/>
          <w:szCs w:val="21"/>
          <w:lang w:val="zh-CN"/>
        </w:rPr>
        <w:t>2021</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31</w:t>
      </w:r>
      <w:r>
        <w:rPr>
          <w:rFonts w:ascii="宋体" w:hAnsi="宋体" w:cs="宋体" w:hint="eastAsia"/>
          <w:color w:val="000000" w:themeColor="text1"/>
          <w:kern w:val="0"/>
          <w:sz w:val="21"/>
          <w:szCs w:val="21"/>
          <w:lang w:val="zh-CN"/>
        </w:rPr>
        <w:t>日，第一大股东武汉</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商联</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集团股份有限公司及其关联方武汉华汉投资管理有限公司合计持有公司股份</w:t>
      </w:r>
      <w:r>
        <w:rPr>
          <w:rFonts w:eastAsia="Times New Roman"/>
          <w:color w:val="000000" w:themeColor="text1"/>
          <w:kern w:val="0"/>
          <w:sz w:val="21"/>
          <w:szCs w:val="21"/>
          <w:lang w:val="zh-CN"/>
        </w:rPr>
        <w:t>231,537,285</w:t>
      </w:r>
      <w:r>
        <w:rPr>
          <w:rFonts w:ascii="宋体" w:hAnsi="宋体" w:cs="宋体" w:hint="eastAsia"/>
          <w:color w:val="000000" w:themeColor="text1"/>
          <w:kern w:val="0"/>
          <w:sz w:val="21"/>
          <w:szCs w:val="21"/>
          <w:lang w:val="zh-CN"/>
        </w:rPr>
        <w:t>股，占公司总股本的</w:t>
      </w:r>
      <w:r>
        <w:rPr>
          <w:rFonts w:eastAsia="Times New Roman"/>
          <w:color w:val="000000" w:themeColor="text1"/>
          <w:kern w:val="0"/>
          <w:sz w:val="21"/>
          <w:szCs w:val="21"/>
          <w:lang w:val="zh-CN"/>
        </w:rPr>
        <w:t>34%</w:t>
      </w:r>
      <w:r>
        <w:rPr>
          <w:rFonts w:ascii="宋体" w:hAnsi="宋体" w:cs="宋体" w:hint="eastAsia"/>
          <w:color w:val="000000" w:themeColor="text1"/>
          <w:kern w:val="0"/>
          <w:sz w:val="21"/>
          <w:szCs w:val="21"/>
          <w:lang w:val="zh-CN"/>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本企业的子公司情况</w:t>
      </w:r>
    </w:p>
    <w:p w:rsidR="00903B3F" w:rsidRDefault="00616D0D">
      <w:pPr>
        <w:adjustRightInd w:val="0"/>
        <w:snapToGrid w:val="0"/>
        <w:spacing w:before="0" w:after="0"/>
        <w:ind w:firstLineChars="200" w:firstLine="480"/>
        <w:jc w:val="left"/>
        <w:rPr>
          <w:color w:val="000000" w:themeColor="text1"/>
          <w:sz w:val="24"/>
          <w:szCs w:val="24"/>
        </w:rPr>
      </w:pPr>
      <w:r>
        <w:rPr>
          <w:color w:val="000000" w:themeColor="text1"/>
          <w:sz w:val="24"/>
          <w:szCs w:val="24"/>
        </w:rPr>
        <w:lastRenderedPageBreak/>
        <w:t>本企业子公司的情况详见</w:t>
      </w:r>
      <w:r>
        <w:rPr>
          <w:rFonts w:hint="eastAsia"/>
          <w:color w:val="000000" w:themeColor="text1"/>
          <w:sz w:val="24"/>
          <w:szCs w:val="24"/>
        </w:rPr>
        <w:t>报告</w:t>
      </w:r>
      <w:r>
        <w:rPr>
          <w:color w:val="000000" w:themeColor="text1"/>
          <w:sz w:val="24"/>
          <w:szCs w:val="24"/>
        </w:rPr>
        <w:t>九、</w:t>
      </w:r>
      <w:r>
        <w:rPr>
          <w:color w:val="000000" w:themeColor="text1"/>
          <w:sz w:val="24"/>
          <w:szCs w:val="24"/>
        </w:rPr>
        <w:t>1</w:t>
      </w:r>
      <w:r>
        <w:rPr>
          <w:color w:val="000000" w:themeColor="text1"/>
          <w:sz w:val="24"/>
          <w:szCs w:val="24"/>
        </w:rPr>
        <w:t>、在子公司中的权益。</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本企业合营和联营企业情况</w:t>
      </w:r>
    </w:p>
    <w:p w:rsidR="00903B3F" w:rsidRDefault="00616D0D">
      <w:pPr>
        <w:adjustRightInd w:val="0"/>
        <w:snapToGrid w:val="0"/>
        <w:spacing w:before="0" w:after="0"/>
        <w:ind w:firstLineChars="200" w:firstLine="480"/>
        <w:jc w:val="left"/>
        <w:rPr>
          <w:color w:val="000000" w:themeColor="text1"/>
          <w:sz w:val="24"/>
          <w:szCs w:val="24"/>
        </w:rPr>
      </w:pPr>
      <w:r>
        <w:rPr>
          <w:color w:val="000000" w:themeColor="text1"/>
          <w:sz w:val="24"/>
          <w:szCs w:val="24"/>
        </w:rPr>
        <w:t>本企业重要的合营或联营企业详见</w:t>
      </w:r>
      <w:r>
        <w:rPr>
          <w:rFonts w:hint="eastAsia"/>
          <w:color w:val="000000" w:themeColor="text1"/>
          <w:sz w:val="24"/>
          <w:szCs w:val="24"/>
        </w:rPr>
        <w:t>报告</w:t>
      </w:r>
      <w:r>
        <w:rPr>
          <w:color w:val="000000" w:themeColor="text1"/>
          <w:sz w:val="24"/>
          <w:szCs w:val="24"/>
        </w:rPr>
        <w:t>九、</w:t>
      </w:r>
      <w:r>
        <w:rPr>
          <w:color w:val="000000" w:themeColor="text1"/>
          <w:sz w:val="24"/>
          <w:szCs w:val="24"/>
        </w:rPr>
        <w:t>3“</w:t>
      </w:r>
      <w:r>
        <w:rPr>
          <w:color w:val="000000" w:themeColor="text1"/>
          <w:sz w:val="24"/>
          <w:szCs w:val="24"/>
        </w:rPr>
        <w:t>在合营企业或联营企业中的权益</w:t>
      </w:r>
      <w:r>
        <w:rPr>
          <w:color w:val="000000" w:themeColor="text1"/>
          <w:sz w:val="24"/>
          <w:szCs w:val="24"/>
        </w:rPr>
        <w:t>”</w:t>
      </w:r>
      <w:r>
        <w:rPr>
          <w:color w:val="000000" w:themeColor="text1"/>
          <w:sz w:val="24"/>
          <w:szCs w:val="24"/>
        </w:rPr>
        <w:t>。</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其他关联方情况</w:t>
      </w:r>
    </w:p>
    <w:tbl>
      <w:tblPr>
        <w:tblW w:w="9568" w:type="dxa"/>
        <w:tblInd w:w="28" w:type="dxa"/>
        <w:tblLayout w:type="fixed"/>
        <w:tblCellMar>
          <w:left w:w="28" w:type="dxa"/>
          <w:right w:w="28" w:type="dxa"/>
        </w:tblCellMar>
        <w:tblLook w:val="04A0"/>
      </w:tblPr>
      <w:tblGrid>
        <w:gridCol w:w="4542"/>
        <w:gridCol w:w="5026"/>
      </w:tblGrid>
      <w:tr w:rsidR="00903B3F">
        <w:tc>
          <w:tcPr>
            <w:tcW w:w="45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其他关联方名称</w:t>
            </w:r>
          </w:p>
        </w:tc>
        <w:tc>
          <w:tcPr>
            <w:tcW w:w="502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其他关联方与本企业关系</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永辉超市股份有限公司（以下简称</w:t>
            </w:r>
            <w:r>
              <w:rPr>
                <w:color w:val="000000" w:themeColor="text1"/>
                <w:sz w:val="21"/>
                <w:szCs w:val="21"/>
              </w:rPr>
              <w:t>“</w:t>
            </w:r>
            <w:r>
              <w:rPr>
                <w:color w:val="000000" w:themeColor="text1"/>
                <w:sz w:val="21"/>
                <w:szCs w:val="21"/>
              </w:rPr>
              <w:t>永辉超市</w:t>
            </w:r>
            <w:r>
              <w:rPr>
                <w:color w:val="000000" w:themeColor="text1"/>
                <w:sz w:val="21"/>
                <w:szCs w:val="21"/>
              </w:rPr>
              <w:t>”</w:t>
            </w:r>
            <w:r>
              <w:rPr>
                <w:color w:val="000000" w:themeColor="text1"/>
                <w:sz w:val="21"/>
                <w:szCs w:val="21"/>
              </w:rPr>
              <w:t>）</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永辉超市与其全资子公司重庆永辉超市有限公司、永辉物流有限公司合计持有本公司</w:t>
            </w:r>
            <w:r>
              <w:rPr>
                <w:color w:val="000000" w:themeColor="text1"/>
                <w:sz w:val="21"/>
                <w:szCs w:val="21"/>
              </w:rPr>
              <w:t>29.86%</w:t>
            </w:r>
            <w:r>
              <w:rPr>
                <w:color w:val="000000" w:themeColor="text1"/>
                <w:sz w:val="21"/>
                <w:szCs w:val="21"/>
              </w:rPr>
              <w:t>股权，为本公司第二大股东。</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重庆永辉超市有限公司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永辉物流有限公司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福建闽侯永辉商业有限公司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福建永辉现代农业发展有限公司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上海东展国际贸易有限公司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重庆彩食鲜供应链发展有限公司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湖北富汉供应链管理有限公司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第二大股东永辉超市全资孙公司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武汉商贸集团有限公司（以下简称</w:t>
            </w:r>
            <w:r>
              <w:rPr>
                <w:color w:val="000000" w:themeColor="text1"/>
                <w:sz w:val="21"/>
                <w:szCs w:val="21"/>
              </w:rPr>
              <w:t>“</w:t>
            </w:r>
            <w:r>
              <w:rPr>
                <w:color w:val="000000" w:themeColor="text1"/>
                <w:sz w:val="21"/>
                <w:szCs w:val="21"/>
              </w:rPr>
              <w:t>商贸集团</w:t>
            </w:r>
            <w:r>
              <w:rPr>
                <w:color w:val="000000" w:themeColor="text1"/>
                <w:sz w:val="21"/>
                <w:szCs w:val="21"/>
              </w:rPr>
              <w:t>”</w:t>
            </w:r>
            <w:r>
              <w:rPr>
                <w:color w:val="000000" w:themeColor="text1"/>
                <w:sz w:val="21"/>
                <w:szCs w:val="21"/>
              </w:rPr>
              <w:t>）</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第一大股东控股股东</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武汉东湖创新科技投资有限公司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第一大股东控股股东商贸集团全资子公司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武汉华汉地产集团有限公司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第一大股东控股股东商贸集团全资子公司</w:t>
            </w:r>
          </w:p>
        </w:tc>
      </w:tr>
      <w:tr w:rsidR="00903B3F">
        <w:tc>
          <w:tcPr>
            <w:tcW w:w="45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武汉国创资本投资有限公司</w:t>
            </w:r>
          </w:p>
        </w:tc>
        <w:tc>
          <w:tcPr>
            <w:tcW w:w="5026"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第一大股东控股股东商贸集团控股子公司</w:t>
            </w:r>
          </w:p>
        </w:tc>
      </w:tr>
    </w:tbl>
    <w:p w:rsidR="00903B3F" w:rsidRDefault="00616D0D">
      <w:pPr>
        <w:autoSpaceDE w:val="0"/>
        <w:autoSpaceDN w:val="0"/>
        <w:adjustRightInd w:val="0"/>
        <w:spacing w:before="0" w:after="0"/>
        <w:ind w:firstLineChars="200" w:firstLine="420"/>
        <w:rPr>
          <w:rFonts w:eastAsia="Times New Roman"/>
          <w:color w:val="000000" w:themeColor="text1"/>
          <w:kern w:val="0"/>
          <w:szCs w:val="24"/>
          <w:lang w:val="zh-CN"/>
        </w:rPr>
      </w:pPr>
      <w:r>
        <w:rPr>
          <w:rFonts w:ascii="宋体" w:hAnsi="宋体" w:cs="宋体" w:hint="eastAsia"/>
          <w:color w:val="000000" w:themeColor="text1"/>
          <w:kern w:val="0"/>
          <w:sz w:val="21"/>
          <w:szCs w:val="24"/>
          <w:lang w:val="zh-CN"/>
        </w:rPr>
        <w:t>注：本公司第一大股东武汉</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商联</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集团股份有限公司的控股股东武汉商贸集团有限公司。</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5</w:t>
      </w:r>
      <w:r>
        <w:rPr>
          <w:rFonts w:hint="eastAsia"/>
          <w:b w:val="0"/>
          <w:color w:val="000000" w:themeColor="text1"/>
          <w:sz w:val="24"/>
          <w:szCs w:val="24"/>
        </w:rPr>
        <w:t>.</w:t>
      </w:r>
      <w:r>
        <w:rPr>
          <w:b w:val="0"/>
          <w:color w:val="000000" w:themeColor="text1"/>
          <w:sz w:val="24"/>
          <w:szCs w:val="24"/>
        </w:rPr>
        <w:t>关联交易情况</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）购销商品、提供和接受劳务的关联交易</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采购商品</w:t>
      </w:r>
      <w:r>
        <w:rPr>
          <w:bCs/>
          <w:color w:val="000000" w:themeColor="text1"/>
          <w:sz w:val="24"/>
          <w:szCs w:val="24"/>
        </w:rPr>
        <w:t>/</w:t>
      </w:r>
      <w:r>
        <w:rPr>
          <w:bCs/>
          <w:color w:val="000000" w:themeColor="text1"/>
          <w:sz w:val="24"/>
          <w:szCs w:val="24"/>
        </w:rPr>
        <w:t>接受劳务情况表</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32"/>
        <w:gridCol w:w="1545"/>
        <w:gridCol w:w="1530"/>
        <w:gridCol w:w="1020"/>
        <w:gridCol w:w="975"/>
        <w:gridCol w:w="1367"/>
      </w:tblGrid>
      <w:tr w:rsidR="00903B3F">
        <w:tc>
          <w:tcPr>
            <w:tcW w:w="31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关联方</w:t>
            </w:r>
          </w:p>
        </w:tc>
        <w:tc>
          <w:tcPr>
            <w:tcW w:w="15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关联交易内容</w:t>
            </w:r>
          </w:p>
        </w:tc>
        <w:tc>
          <w:tcPr>
            <w:tcW w:w="15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10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获批的交易额度</w:t>
            </w:r>
          </w:p>
        </w:tc>
        <w:tc>
          <w:tcPr>
            <w:tcW w:w="9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是否超过交易额度</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福建永辉现代农业发展有限公司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采购商品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260,427.24</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7,216,333.37</w:t>
            </w: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重庆永辉超市有限公司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采购商品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33,068,611.32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45,071,987.37</w:t>
            </w: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永辉物流有限公司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商品及配送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64,231,336.13</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75,675,665.99</w:t>
            </w: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重庆彩食鲜供应链发展有限公司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采购商品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133,073.34</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245,595.15</w:t>
            </w: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武汉唐肴鲜生</w:t>
            </w:r>
            <w:r>
              <w:rPr>
                <w:rFonts w:hint="eastAsia"/>
                <w:color w:val="000000" w:themeColor="text1"/>
                <w:sz w:val="21"/>
                <w:szCs w:val="21"/>
              </w:rPr>
              <w:t>食品</w:t>
            </w:r>
            <w:r>
              <w:rPr>
                <w:color w:val="000000" w:themeColor="text1"/>
                <w:sz w:val="21"/>
                <w:szCs w:val="21"/>
              </w:rPr>
              <w:t>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采购商品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39,659,787.00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4,988,410.62</w:t>
            </w: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上海东展国际贸易有限公司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采购商品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963,486.50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湖北富汉供应链管理有限公司</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采购商品</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22,474,587.52</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否</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出售商品</w:t>
      </w:r>
      <w:r>
        <w:rPr>
          <w:color w:val="000000" w:themeColor="text1"/>
          <w:sz w:val="24"/>
          <w:szCs w:val="24"/>
        </w:rPr>
        <w:t>/</w:t>
      </w:r>
      <w:r>
        <w:rPr>
          <w:color w:val="000000" w:themeColor="text1"/>
          <w:sz w:val="24"/>
          <w:szCs w:val="24"/>
        </w:rPr>
        <w:t>提供劳务情况表</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3537"/>
        <w:gridCol w:w="1980"/>
        <w:gridCol w:w="2070"/>
        <w:gridCol w:w="1981"/>
      </w:tblGrid>
      <w:tr w:rsidR="00903B3F">
        <w:tc>
          <w:tcPr>
            <w:tcW w:w="35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lastRenderedPageBreak/>
              <w:t>关联方</w:t>
            </w:r>
          </w:p>
        </w:tc>
        <w:tc>
          <w:tcPr>
            <w:tcW w:w="19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关联交易内容</w:t>
            </w:r>
          </w:p>
        </w:tc>
        <w:tc>
          <w:tcPr>
            <w:tcW w:w="20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198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374,561.64</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1,275,728.26</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武汉国创资本投资有限公司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25,088.50</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22,872.73</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武汉华汉地产集团有限公司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2,945.45</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武汉东湖创新科技投资有限公司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100,201.18</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354,990.82</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湖北中部百货有限责任公司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852,462.00</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武汉唐肴鲜生</w:t>
            </w:r>
            <w:r>
              <w:rPr>
                <w:rFonts w:hint="eastAsia"/>
                <w:color w:val="000000" w:themeColor="text1"/>
                <w:sz w:val="21"/>
                <w:szCs w:val="21"/>
              </w:rPr>
              <w:t>食品</w:t>
            </w:r>
            <w:r>
              <w:rPr>
                <w:color w:val="000000" w:themeColor="text1"/>
                <w:sz w:val="21"/>
                <w:szCs w:val="21"/>
              </w:rPr>
              <w:t>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5,686,699.95</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1,520,418.18</w:t>
            </w: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湖北永辉中百超市有限公司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2,723.36</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供销中百支付有限公司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146,505.82</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35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武汉市江岸区华创小额贷款有限公司</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销售商品</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10,933.63</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bl>
    <w:p w:rsidR="00903B3F" w:rsidRDefault="00616D0D">
      <w:pPr>
        <w:adjustRightInd w:val="0"/>
        <w:snapToGrid w:val="0"/>
        <w:spacing w:before="0" w:after="0"/>
        <w:jc w:val="left"/>
        <w:rPr>
          <w:color w:val="000000" w:themeColor="text1"/>
          <w:sz w:val="21"/>
          <w:szCs w:val="21"/>
        </w:rPr>
      </w:pPr>
      <w:r>
        <w:rPr>
          <w:color w:val="000000" w:themeColor="text1"/>
          <w:sz w:val="21"/>
          <w:szCs w:val="21"/>
        </w:rPr>
        <w:t>购销商品、提供和接受劳务的关联交易说明</w:t>
      </w:r>
    </w:p>
    <w:p w:rsidR="00903B3F" w:rsidRDefault="00616D0D">
      <w:pPr>
        <w:autoSpaceDE w:val="0"/>
        <w:autoSpaceDN w:val="0"/>
        <w:adjustRightInd w:val="0"/>
        <w:snapToGrid w:val="0"/>
        <w:spacing w:before="0" w:after="0"/>
        <w:ind w:firstLineChars="200" w:firstLine="420"/>
        <w:rPr>
          <w:rFonts w:eastAsia="Times New Roman"/>
          <w:color w:val="000000" w:themeColor="text1"/>
          <w:kern w:val="0"/>
          <w:szCs w:val="24"/>
          <w:lang w:val="zh-CN"/>
        </w:rPr>
      </w:pPr>
      <w:r>
        <w:rPr>
          <w:rFonts w:eastAsia="Times New Roman"/>
          <w:color w:val="000000" w:themeColor="text1"/>
          <w:kern w:val="0"/>
          <w:sz w:val="21"/>
          <w:szCs w:val="21"/>
          <w:lang w:val="zh-CN"/>
        </w:rPr>
        <w:t>2014</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10</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10</w:t>
      </w:r>
      <w:r>
        <w:rPr>
          <w:rFonts w:ascii="宋体" w:hAnsi="宋体" w:cs="宋体" w:hint="eastAsia"/>
          <w:color w:val="000000" w:themeColor="text1"/>
          <w:kern w:val="0"/>
          <w:sz w:val="21"/>
          <w:szCs w:val="21"/>
          <w:lang w:val="zh-CN"/>
        </w:rPr>
        <w:t>日，本公司与永辉超市签订了《战略合作框架协议》，两家公司本着强强联合、互惠共赢的原则，拟在资源、网络、信息、物流等方面进行战略合作，共同做强做大核心主业。</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）关联受托管理</w:t>
      </w:r>
      <w:r>
        <w:rPr>
          <w:b w:val="0"/>
          <w:color w:val="000000" w:themeColor="text1"/>
          <w:sz w:val="24"/>
          <w:szCs w:val="24"/>
        </w:rPr>
        <w:t>/</w:t>
      </w:r>
      <w:r>
        <w:rPr>
          <w:b w:val="0"/>
          <w:color w:val="000000" w:themeColor="text1"/>
          <w:sz w:val="24"/>
          <w:szCs w:val="24"/>
        </w:rPr>
        <w:t>承包及委托管理</w:t>
      </w:r>
      <w:r>
        <w:rPr>
          <w:b w:val="0"/>
          <w:color w:val="000000" w:themeColor="text1"/>
          <w:sz w:val="24"/>
          <w:szCs w:val="24"/>
        </w:rPr>
        <w:t>/</w:t>
      </w:r>
      <w:r>
        <w:rPr>
          <w:b w:val="0"/>
          <w:color w:val="000000" w:themeColor="text1"/>
          <w:sz w:val="24"/>
          <w:szCs w:val="24"/>
        </w:rPr>
        <w:t>出包情况</w:t>
      </w:r>
    </w:p>
    <w:p w:rsidR="00903B3F" w:rsidRDefault="00616D0D">
      <w:pPr>
        <w:adjustRightInd w:val="0"/>
        <w:snapToGrid w:val="0"/>
        <w:spacing w:before="0" w:after="0"/>
        <w:jc w:val="left"/>
        <w:rPr>
          <w:bCs/>
          <w:color w:val="000000" w:themeColor="text1"/>
          <w:sz w:val="24"/>
          <w:szCs w:val="24"/>
        </w:rPr>
      </w:pPr>
      <w:r>
        <w:rPr>
          <w:bCs/>
          <w:color w:val="000000" w:themeColor="text1"/>
          <w:sz w:val="24"/>
          <w:szCs w:val="24"/>
        </w:rPr>
        <w:t>本公司受托管理</w:t>
      </w:r>
      <w:r>
        <w:rPr>
          <w:bCs/>
          <w:color w:val="000000" w:themeColor="text1"/>
          <w:sz w:val="24"/>
          <w:szCs w:val="24"/>
        </w:rPr>
        <w:t>/</w:t>
      </w:r>
      <w:r>
        <w:rPr>
          <w:bCs/>
          <w:color w:val="000000" w:themeColor="text1"/>
          <w:sz w:val="24"/>
          <w:szCs w:val="24"/>
        </w:rPr>
        <w:t>承包情况表：</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1368"/>
        <w:gridCol w:w="1367"/>
        <w:gridCol w:w="1368"/>
        <w:gridCol w:w="1367"/>
        <w:gridCol w:w="1367"/>
        <w:gridCol w:w="1367"/>
        <w:gridCol w:w="1367"/>
      </w:tblGrid>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委托方</w:t>
            </w:r>
            <w:r>
              <w:rPr>
                <w:color w:val="000000" w:themeColor="text1"/>
                <w:sz w:val="21"/>
                <w:szCs w:val="21"/>
              </w:rPr>
              <w:t>/</w:t>
            </w:r>
            <w:r>
              <w:rPr>
                <w:color w:val="000000" w:themeColor="text1"/>
                <w:sz w:val="21"/>
                <w:szCs w:val="21"/>
              </w:rPr>
              <w:t>出包方名称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受托方</w:t>
            </w:r>
            <w:r>
              <w:rPr>
                <w:color w:val="000000" w:themeColor="text1"/>
                <w:sz w:val="21"/>
                <w:szCs w:val="21"/>
              </w:rPr>
              <w:t>/</w:t>
            </w:r>
            <w:r>
              <w:rPr>
                <w:color w:val="000000" w:themeColor="text1"/>
                <w:sz w:val="21"/>
                <w:szCs w:val="21"/>
              </w:rPr>
              <w:t>承包方名称</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委托</w:t>
            </w:r>
            <w:r>
              <w:rPr>
                <w:color w:val="000000" w:themeColor="text1"/>
                <w:sz w:val="21"/>
                <w:szCs w:val="21"/>
              </w:rPr>
              <w:t>/</w:t>
            </w:r>
            <w:r>
              <w:rPr>
                <w:color w:val="000000" w:themeColor="text1"/>
                <w:sz w:val="21"/>
                <w:szCs w:val="21"/>
              </w:rPr>
              <w:t>出包资产类型</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委托</w:t>
            </w:r>
            <w:r>
              <w:rPr>
                <w:color w:val="000000" w:themeColor="text1"/>
                <w:sz w:val="21"/>
                <w:szCs w:val="21"/>
              </w:rPr>
              <w:t>/</w:t>
            </w:r>
            <w:r>
              <w:rPr>
                <w:color w:val="000000" w:themeColor="text1"/>
                <w:sz w:val="21"/>
                <w:szCs w:val="21"/>
              </w:rPr>
              <w:t>出包起始日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委托</w:t>
            </w:r>
            <w:r>
              <w:rPr>
                <w:color w:val="000000" w:themeColor="text1"/>
                <w:sz w:val="21"/>
                <w:szCs w:val="21"/>
              </w:rPr>
              <w:t>/</w:t>
            </w:r>
            <w:r>
              <w:rPr>
                <w:color w:val="000000" w:themeColor="text1"/>
                <w:sz w:val="21"/>
                <w:szCs w:val="21"/>
              </w:rPr>
              <w:t>出包终止日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托管费</w:t>
            </w:r>
            <w:r>
              <w:rPr>
                <w:color w:val="000000" w:themeColor="text1"/>
                <w:sz w:val="21"/>
                <w:szCs w:val="21"/>
              </w:rPr>
              <w:t>/</w:t>
            </w:r>
            <w:r>
              <w:rPr>
                <w:color w:val="000000" w:themeColor="text1"/>
                <w:sz w:val="21"/>
                <w:szCs w:val="21"/>
              </w:rPr>
              <w:t>出包费定价依据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本期确认的托管费</w:t>
            </w:r>
            <w:r>
              <w:rPr>
                <w:color w:val="000000" w:themeColor="text1"/>
                <w:sz w:val="21"/>
                <w:szCs w:val="21"/>
              </w:rPr>
              <w:t>/</w:t>
            </w:r>
            <w:r>
              <w:rPr>
                <w:color w:val="000000" w:themeColor="text1"/>
                <w:sz w:val="21"/>
                <w:szCs w:val="21"/>
              </w:rPr>
              <w:t>出包费</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中百仓储超市有限公司重庆分公司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重庆永辉超市有限公司</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其他资产托管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2016</w:t>
            </w:r>
            <w:r>
              <w:rPr>
                <w:color w:val="000000" w:themeColor="text1"/>
                <w:sz w:val="21"/>
                <w:szCs w:val="21"/>
              </w:rPr>
              <w:t>年</w:t>
            </w:r>
            <w:r>
              <w:rPr>
                <w:color w:val="000000" w:themeColor="text1"/>
                <w:sz w:val="21"/>
                <w:szCs w:val="21"/>
              </w:rPr>
              <w:t>08</w:t>
            </w:r>
            <w:r>
              <w:rPr>
                <w:color w:val="000000" w:themeColor="text1"/>
                <w:sz w:val="21"/>
                <w:szCs w:val="21"/>
              </w:rPr>
              <w:t>月</w:t>
            </w:r>
            <w:r>
              <w:rPr>
                <w:color w:val="000000" w:themeColor="text1"/>
                <w:sz w:val="21"/>
                <w:szCs w:val="21"/>
              </w:rPr>
              <w:t>23</w:t>
            </w:r>
            <w:r>
              <w:rPr>
                <w:color w:val="000000" w:themeColor="text1"/>
                <w:sz w:val="21"/>
                <w:szCs w:val="21"/>
              </w:rPr>
              <w:t>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2022</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见注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691,237.08</w:t>
            </w:r>
          </w:p>
        </w:tc>
      </w:tr>
    </w:tbl>
    <w:p w:rsidR="00903B3F" w:rsidRDefault="00616D0D">
      <w:pPr>
        <w:adjustRightInd w:val="0"/>
        <w:snapToGrid w:val="0"/>
        <w:spacing w:before="0" w:after="0"/>
        <w:jc w:val="left"/>
        <w:rPr>
          <w:color w:val="000000" w:themeColor="text1"/>
          <w:sz w:val="21"/>
          <w:szCs w:val="21"/>
        </w:rPr>
      </w:pPr>
      <w:r>
        <w:rPr>
          <w:color w:val="000000" w:themeColor="text1"/>
          <w:sz w:val="21"/>
          <w:szCs w:val="21"/>
        </w:rPr>
        <w:t>关联管理</w:t>
      </w:r>
      <w:r>
        <w:rPr>
          <w:color w:val="000000" w:themeColor="text1"/>
          <w:sz w:val="21"/>
          <w:szCs w:val="21"/>
        </w:rPr>
        <w:t>/</w:t>
      </w:r>
      <w:r>
        <w:rPr>
          <w:color w:val="000000" w:themeColor="text1"/>
          <w:sz w:val="21"/>
          <w:szCs w:val="21"/>
        </w:rPr>
        <w:t>出包情况说明</w:t>
      </w:r>
    </w:p>
    <w:p w:rsidR="00903B3F" w:rsidRDefault="00616D0D">
      <w:pPr>
        <w:autoSpaceDE w:val="0"/>
        <w:autoSpaceDN w:val="0"/>
        <w:adjustRightInd w:val="0"/>
        <w:snapToGrid w:val="0"/>
        <w:spacing w:before="0" w:after="0"/>
        <w:ind w:firstLine="420"/>
        <w:rPr>
          <w:rFonts w:eastAsia="Times New Roman"/>
          <w:color w:val="000000" w:themeColor="text1"/>
          <w:kern w:val="0"/>
          <w:sz w:val="21"/>
          <w:szCs w:val="21"/>
          <w:lang w:val="zh-CN"/>
        </w:rPr>
      </w:pPr>
      <w:r>
        <w:rPr>
          <w:rFonts w:eastAsia="Times New Roman"/>
          <w:color w:val="000000" w:themeColor="text1"/>
          <w:kern w:val="0"/>
          <w:sz w:val="21"/>
          <w:szCs w:val="21"/>
          <w:lang w:val="zh-CN"/>
        </w:rPr>
        <w:t>2016</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8</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23</w:t>
      </w:r>
      <w:r>
        <w:rPr>
          <w:rFonts w:ascii="宋体" w:hAnsi="宋体" w:cs="宋体" w:hint="eastAsia"/>
          <w:color w:val="000000" w:themeColor="text1"/>
          <w:kern w:val="0"/>
          <w:sz w:val="21"/>
          <w:szCs w:val="21"/>
          <w:lang w:val="zh-CN"/>
        </w:rPr>
        <w:t>日，本公司下属中百仓储超市有限公司重庆分公司（以下简称</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仓储重庆分公司</w:t>
      </w:r>
      <w:r>
        <w:rPr>
          <w:rFonts w:eastAsia="Times New Roman"/>
          <w:color w:val="000000" w:themeColor="text1"/>
          <w:kern w:val="0"/>
          <w:sz w:val="21"/>
          <w:szCs w:val="21"/>
          <w:lang w:val="zh-CN"/>
        </w:rPr>
        <w:t>”</w:t>
      </w:r>
      <w:r>
        <w:rPr>
          <w:rFonts w:ascii="宋体" w:hAnsi="宋体" w:cs="宋体" w:hint="eastAsia"/>
          <w:color w:val="000000" w:themeColor="text1"/>
          <w:kern w:val="0"/>
          <w:sz w:val="21"/>
          <w:szCs w:val="21"/>
          <w:lang w:val="zh-CN"/>
        </w:rPr>
        <w:t>）与重庆永辉超市签署《合作经营协议》，仓储重庆分公司将其经营面积在</w:t>
      </w:r>
      <w:r>
        <w:rPr>
          <w:rFonts w:eastAsia="Times New Roman"/>
          <w:color w:val="000000" w:themeColor="text1"/>
          <w:kern w:val="0"/>
          <w:sz w:val="21"/>
          <w:szCs w:val="21"/>
          <w:lang w:val="zh-CN"/>
        </w:rPr>
        <w:t>1000</w:t>
      </w:r>
      <w:r>
        <w:rPr>
          <w:rFonts w:ascii="宋体" w:hAnsi="宋体" w:cs="宋体" w:hint="eastAsia"/>
          <w:color w:val="000000" w:themeColor="text1"/>
          <w:kern w:val="0"/>
          <w:sz w:val="21"/>
          <w:szCs w:val="21"/>
          <w:lang w:val="zh-CN"/>
        </w:rPr>
        <w:t>平方米以上的</w:t>
      </w:r>
      <w:r>
        <w:rPr>
          <w:rFonts w:eastAsia="Times New Roman"/>
          <w:color w:val="000000" w:themeColor="text1"/>
          <w:kern w:val="0"/>
          <w:sz w:val="21"/>
          <w:szCs w:val="21"/>
          <w:lang w:val="zh-CN"/>
        </w:rPr>
        <w:t>10</w:t>
      </w:r>
      <w:r>
        <w:rPr>
          <w:rFonts w:ascii="宋体" w:hAnsi="宋体" w:cs="宋体" w:hint="eastAsia"/>
          <w:color w:val="000000" w:themeColor="text1"/>
          <w:kern w:val="0"/>
          <w:sz w:val="21"/>
          <w:szCs w:val="21"/>
          <w:lang w:val="zh-CN"/>
        </w:rPr>
        <w:t>家加强型门店委托给重庆永辉超市全面负责经营管理，合作经营期间，资产及经营损益均归仓储重庆分公司所有。合作经营期间，仓储重庆分公司向重庆永辉超市支付合作经营管理费，包括经营管理服务费和减亏创效管理费。其中：经营管理服务费为仓储重庆分公司按</w:t>
      </w:r>
      <w:r>
        <w:rPr>
          <w:rFonts w:eastAsia="Times New Roman"/>
          <w:color w:val="000000" w:themeColor="text1"/>
          <w:kern w:val="0"/>
          <w:sz w:val="21"/>
          <w:szCs w:val="21"/>
          <w:lang w:val="zh-CN"/>
        </w:rPr>
        <w:t>10</w:t>
      </w:r>
      <w:r>
        <w:rPr>
          <w:rFonts w:ascii="宋体" w:hAnsi="宋体" w:cs="宋体" w:hint="eastAsia"/>
          <w:color w:val="000000" w:themeColor="text1"/>
          <w:kern w:val="0"/>
          <w:sz w:val="21"/>
          <w:szCs w:val="21"/>
          <w:lang w:val="zh-CN"/>
        </w:rPr>
        <w:t>家门店年综合毛利额的</w:t>
      </w:r>
      <w:r>
        <w:rPr>
          <w:rFonts w:eastAsia="Times New Roman"/>
          <w:color w:val="000000" w:themeColor="text1"/>
          <w:kern w:val="0"/>
          <w:sz w:val="21"/>
          <w:szCs w:val="21"/>
          <w:lang w:val="zh-CN"/>
        </w:rPr>
        <w:t>2.5%</w:t>
      </w:r>
      <w:r>
        <w:rPr>
          <w:rFonts w:ascii="宋体" w:hAnsi="宋体" w:cs="宋体" w:hint="eastAsia"/>
          <w:color w:val="000000" w:themeColor="text1"/>
          <w:kern w:val="0"/>
          <w:sz w:val="21"/>
          <w:szCs w:val="21"/>
          <w:lang w:val="zh-CN"/>
        </w:rPr>
        <w:t>向乙方支付经营管理服务费；</w:t>
      </w:r>
      <w:r>
        <w:rPr>
          <w:rFonts w:eastAsia="Times New Roman"/>
          <w:color w:val="000000" w:themeColor="text1"/>
          <w:kern w:val="0"/>
          <w:sz w:val="21"/>
          <w:szCs w:val="21"/>
          <w:lang w:val="zh-CN"/>
        </w:rPr>
        <w:t>2019</w:t>
      </w:r>
      <w:r>
        <w:rPr>
          <w:rFonts w:ascii="宋体" w:hAnsi="宋体" w:cs="宋体" w:hint="eastAsia"/>
          <w:color w:val="000000" w:themeColor="text1"/>
          <w:kern w:val="0"/>
          <w:sz w:val="21"/>
          <w:szCs w:val="21"/>
          <w:lang w:val="zh-CN"/>
        </w:rPr>
        <w:t>年</w:t>
      </w:r>
      <w:r>
        <w:rPr>
          <w:rFonts w:eastAsia="Times New Roman"/>
          <w:color w:val="000000" w:themeColor="text1"/>
          <w:kern w:val="0"/>
          <w:sz w:val="21"/>
          <w:szCs w:val="21"/>
          <w:lang w:val="zh-CN"/>
        </w:rPr>
        <w:t>12</w:t>
      </w:r>
      <w:r>
        <w:rPr>
          <w:rFonts w:ascii="宋体" w:hAnsi="宋体" w:cs="宋体" w:hint="eastAsia"/>
          <w:color w:val="000000" w:themeColor="text1"/>
          <w:kern w:val="0"/>
          <w:sz w:val="21"/>
          <w:szCs w:val="21"/>
          <w:lang w:val="zh-CN"/>
        </w:rPr>
        <w:t>月</w:t>
      </w:r>
      <w:r>
        <w:rPr>
          <w:rFonts w:eastAsia="Times New Roman"/>
          <w:color w:val="000000" w:themeColor="text1"/>
          <w:kern w:val="0"/>
          <w:sz w:val="21"/>
          <w:szCs w:val="21"/>
          <w:lang w:val="zh-CN"/>
        </w:rPr>
        <w:t>18</w:t>
      </w:r>
      <w:r>
        <w:rPr>
          <w:rFonts w:ascii="宋体" w:hAnsi="宋体" w:cs="宋体" w:hint="eastAsia"/>
          <w:color w:val="000000" w:themeColor="text1"/>
          <w:kern w:val="0"/>
          <w:sz w:val="21"/>
          <w:szCs w:val="21"/>
          <w:lang w:val="zh-CN"/>
        </w:rPr>
        <w:t>日，双方续签合同，仓储重庆分公司将</w:t>
      </w:r>
      <w:r>
        <w:rPr>
          <w:rFonts w:eastAsia="Times New Roman"/>
          <w:color w:val="000000" w:themeColor="text1"/>
          <w:kern w:val="0"/>
          <w:sz w:val="21"/>
          <w:szCs w:val="21"/>
          <w:lang w:val="zh-CN"/>
        </w:rPr>
        <w:t>9</w:t>
      </w:r>
      <w:r>
        <w:rPr>
          <w:rFonts w:ascii="宋体" w:hAnsi="宋体" w:cs="宋体" w:hint="eastAsia"/>
          <w:color w:val="000000" w:themeColor="text1"/>
          <w:kern w:val="0"/>
          <w:sz w:val="21"/>
          <w:szCs w:val="21"/>
          <w:lang w:val="zh-CN"/>
        </w:rPr>
        <w:t>家加强型门店以及新签约</w:t>
      </w:r>
      <w:r>
        <w:rPr>
          <w:rFonts w:eastAsia="Times New Roman"/>
          <w:color w:val="000000" w:themeColor="text1"/>
          <w:kern w:val="0"/>
          <w:sz w:val="21"/>
          <w:szCs w:val="21"/>
          <w:lang w:val="zh-CN"/>
        </w:rPr>
        <w:t>1000</w:t>
      </w:r>
      <w:r>
        <w:rPr>
          <w:rFonts w:ascii="宋体" w:hAnsi="宋体" w:cs="宋体" w:hint="eastAsia"/>
          <w:color w:val="000000" w:themeColor="text1"/>
          <w:kern w:val="0"/>
          <w:sz w:val="21"/>
          <w:szCs w:val="21"/>
          <w:lang w:val="zh-CN"/>
        </w:rPr>
        <w:t>平米至</w:t>
      </w:r>
      <w:r>
        <w:rPr>
          <w:rFonts w:eastAsia="Times New Roman"/>
          <w:color w:val="000000" w:themeColor="text1"/>
          <w:kern w:val="0"/>
          <w:sz w:val="21"/>
          <w:szCs w:val="21"/>
          <w:lang w:val="zh-CN"/>
        </w:rPr>
        <w:t>2000</w:t>
      </w:r>
      <w:r>
        <w:rPr>
          <w:rFonts w:ascii="宋体" w:hAnsi="宋体" w:cs="宋体" w:hint="eastAsia"/>
          <w:color w:val="000000" w:themeColor="text1"/>
          <w:kern w:val="0"/>
          <w:sz w:val="21"/>
          <w:szCs w:val="21"/>
          <w:lang w:val="zh-CN"/>
        </w:rPr>
        <w:t>平米以内门店或由中百社区改造而成的生鲜加强型门店委托给重庆永辉超市全面负责经营管理，合作条件不变。</w:t>
      </w:r>
    </w:p>
    <w:p w:rsidR="00903B3F" w:rsidRDefault="00616D0D">
      <w:pPr>
        <w:autoSpaceDE w:val="0"/>
        <w:autoSpaceDN w:val="0"/>
        <w:adjustRightInd w:val="0"/>
        <w:snapToGrid w:val="0"/>
        <w:spacing w:before="20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减亏创效管理费根据双方确认同期</w:t>
      </w:r>
      <w:r>
        <w:rPr>
          <w:rFonts w:eastAsia="Times New Roman"/>
          <w:color w:val="000000" w:themeColor="text1"/>
          <w:kern w:val="0"/>
          <w:sz w:val="24"/>
          <w:szCs w:val="24"/>
          <w:lang w:val="zh-CN"/>
        </w:rPr>
        <w:t>10</w:t>
      </w:r>
      <w:r>
        <w:rPr>
          <w:rFonts w:ascii="宋体" w:hAnsi="宋体" w:cs="宋体" w:hint="eastAsia"/>
          <w:color w:val="000000" w:themeColor="text1"/>
          <w:kern w:val="0"/>
          <w:sz w:val="24"/>
          <w:szCs w:val="24"/>
          <w:lang w:val="zh-CN"/>
        </w:rPr>
        <w:t>家门店利润实际情况进行测算，测算情况如下：</w:t>
      </w:r>
    </w:p>
    <w:tbl>
      <w:tblPr>
        <w:tblW w:w="95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4A0"/>
      </w:tblPr>
      <w:tblGrid>
        <w:gridCol w:w="2843"/>
        <w:gridCol w:w="2838"/>
        <w:gridCol w:w="3901"/>
      </w:tblGrid>
      <w:tr w:rsidR="00903B3F">
        <w:trPr>
          <w:trHeight w:val="312"/>
        </w:trPr>
        <w:tc>
          <w:tcPr>
            <w:tcW w:w="5681" w:type="dxa"/>
            <w:gridSpan w:val="2"/>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盈亏情况</w:t>
            </w:r>
          </w:p>
        </w:tc>
        <w:tc>
          <w:tcPr>
            <w:tcW w:w="3901" w:type="dxa"/>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减亏创效管理费计算</w:t>
            </w:r>
          </w:p>
        </w:tc>
      </w:tr>
      <w:tr w:rsidR="00903B3F">
        <w:trPr>
          <w:trHeight w:val="312"/>
        </w:trPr>
        <w:tc>
          <w:tcPr>
            <w:tcW w:w="5681" w:type="dxa"/>
            <w:gridSpan w:val="2"/>
            <w:vMerge w:val="restart"/>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若</w:t>
            </w:r>
            <w:r>
              <w:rPr>
                <w:rFonts w:eastAsia="Times New Roman"/>
                <w:color w:val="000000" w:themeColor="text1"/>
                <w:kern w:val="0"/>
                <w:sz w:val="21"/>
                <w:szCs w:val="24"/>
                <w:lang w:val="zh-CN"/>
              </w:rPr>
              <w:t>10</w:t>
            </w:r>
            <w:r>
              <w:rPr>
                <w:rFonts w:ascii="宋体" w:hAnsi="宋体" w:cs="宋体" w:hint="eastAsia"/>
                <w:color w:val="000000" w:themeColor="text1"/>
                <w:kern w:val="0"/>
                <w:sz w:val="21"/>
                <w:szCs w:val="24"/>
                <w:lang w:val="zh-CN"/>
              </w:rPr>
              <w:t>家门店同期利润为亏损（测算基数）</w:t>
            </w:r>
          </w:p>
        </w:tc>
        <w:tc>
          <w:tcPr>
            <w:tcW w:w="3901" w:type="dxa"/>
            <w:vMerge w:val="restart"/>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本期减亏额</w:t>
            </w:r>
            <w:r>
              <w:rPr>
                <w:rFonts w:eastAsia="Times New Roman"/>
                <w:color w:val="000000" w:themeColor="text1"/>
                <w:kern w:val="0"/>
                <w:sz w:val="21"/>
                <w:szCs w:val="24"/>
                <w:lang w:val="zh-CN"/>
              </w:rPr>
              <w:t>*50%</w:t>
            </w:r>
          </w:p>
        </w:tc>
      </w:tr>
      <w:tr w:rsidR="00903B3F">
        <w:trPr>
          <w:trHeight w:val="312"/>
        </w:trPr>
        <w:tc>
          <w:tcPr>
            <w:tcW w:w="2843" w:type="dxa"/>
            <w:vMerge w:val="restart"/>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若</w:t>
            </w:r>
            <w:r>
              <w:rPr>
                <w:rFonts w:eastAsia="Times New Roman"/>
                <w:color w:val="000000" w:themeColor="text1"/>
                <w:kern w:val="0"/>
                <w:sz w:val="21"/>
                <w:szCs w:val="24"/>
                <w:lang w:val="zh-CN"/>
              </w:rPr>
              <w:t>10</w:t>
            </w:r>
            <w:r>
              <w:rPr>
                <w:rFonts w:ascii="宋体" w:hAnsi="宋体" w:cs="宋体" w:hint="eastAsia"/>
                <w:color w:val="000000" w:themeColor="text1"/>
                <w:kern w:val="0"/>
                <w:sz w:val="21"/>
                <w:szCs w:val="24"/>
                <w:lang w:val="zh-CN"/>
              </w:rPr>
              <w:t>家门店同期利润为盈利（测算基数）</w:t>
            </w:r>
          </w:p>
        </w:tc>
        <w:tc>
          <w:tcPr>
            <w:tcW w:w="2838" w:type="dxa"/>
            <w:vMerge w:val="restart"/>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本期利润额</w:t>
            </w:r>
            <w:r>
              <w:rPr>
                <w:rFonts w:eastAsia="Times New Roman"/>
                <w:color w:val="000000" w:themeColor="text1"/>
                <w:kern w:val="0"/>
                <w:sz w:val="21"/>
                <w:szCs w:val="24"/>
                <w:lang w:val="zh-CN"/>
              </w:rPr>
              <w:t>&gt;</w:t>
            </w:r>
            <w:r>
              <w:rPr>
                <w:rFonts w:ascii="宋体" w:hAnsi="宋体" w:cs="宋体" w:hint="eastAsia"/>
                <w:color w:val="000000" w:themeColor="text1"/>
                <w:kern w:val="0"/>
                <w:sz w:val="21"/>
                <w:szCs w:val="24"/>
                <w:lang w:val="zh-CN"/>
              </w:rPr>
              <w:t>同期利润</w:t>
            </w:r>
            <w:r>
              <w:rPr>
                <w:rFonts w:eastAsia="Times New Roman"/>
                <w:color w:val="000000" w:themeColor="text1"/>
                <w:kern w:val="0"/>
                <w:sz w:val="21"/>
                <w:szCs w:val="24"/>
                <w:lang w:val="zh-CN"/>
              </w:rPr>
              <w:t>*2</w:t>
            </w:r>
          </w:p>
        </w:tc>
        <w:tc>
          <w:tcPr>
            <w:tcW w:w="3901" w:type="dxa"/>
            <w:vMerge w:val="restart"/>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本期利润额</w:t>
            </w:r>
            <w:r>
              <w:rPr>
                <w:rFonts w:eastAsia="Times New Roman"/>
                <w:color w:val="000000" w:themeColor="text1"/>
                <w:kern w:val="0"/>
                <w:sz w:val="21"/>
                <w:szCs w:val="24"/>
                <w:lang w:val="zh-CN"/>
              </w:rPr>
              <w:t>*50%</w:t>
            </w:r>
          </w:p>
        </w:tc>
      </w:tr>
      <w:tr w:rsidR="00903B3F">
        <w:trPr>
          <w:trHeight w:val="312"/>
        </w:trPr>
        <w:tc>
          <w:tcPr>
            <w:tcW w:w="2843" w:type="dxa"/>
            <w:vMerge/>
          </w:tcPr>
          <w:p w:rsidR="00903B3F" w:rsidRDefault="00903B3F">
            <w:pPr>
              <w:autoSpaceDE w:val="0"/>
              <w:autoSpaceDN w:val="0"/>
              <w:adjustRightInd w:val="0"/>
              <w:spacing w:before="0" w:after="0"/>
              <w:jc w:val="left"/>
              <w:rPr>
                <w:rFonts w:eastAsia="Times New Roman"/>
                <w:color w:val="000000" w:themeColor="text1"/>
                <w:kern w:val="0"/>
                <w:szCs w:val="24"/>
                <w:lang w:val="zh-CN"/>
              </w:rPr>
            </w:pPr>
          </w:p>
        </w:tc>
        <w:tc>
          <w:tcPr>
            <w:tcW w:w="2838" w:type="dxa"/>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本期利润额</w:t>
            </w:r>
            <w:r>
              <w:rPr>
                <w:rFonts w:eastAsia="Times New Roman"/>
                <w:color w:val="000000" w:themeColor="text1"/>
                <w:kern w:val="0"/>
                <w:sz w:val="21"/>
                <w:szCs w:val="24"/>
                <w:lang w:val="zh-CN"/>
              </w:rPr>
              <w:t>&lt;=</w:t>
            </w:r>
            <w:r>
              <w:rPr>
                <w:rFonts w:ascii="宋体" w:hAnsi="宋体" w:cs="宋体" w:hint="eastAsia"/>
                <w:color w:val="000000" w:themeColor="text1"/>
                <w:kern w:val="0"/>
                <w:sz w:val="21"/>
                <w:szCs w:val="24"/>
                <w:lang w:val="zh-CN"/>
              </w:rPr>
              <w:t>同期利润</w:t>
            </w:r>
            <w:r>
              <w:rPr>
                <w:rFonts w:eastAsia="Times New Roman"/>
                <w:color w:val="000000" w:themeColor="text1"/>
                <w:kern w:val="0"/>
                <w:sz w:val="21"/>
                <w:szCs w:val="24"/>
                <w:lang w:val="zh-CN"/>
              </w:rPr>
              <w:t>*2</w:t>
            </w:r>
          </w:p>
        </w:tc>
        <w:tc>
          <w:tcPr>
            <w:tcW w:w="3901" w:type="dxa"/>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利润同比增长额</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）关联租赁情况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本公司作为承租方：</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391"/>
        <w:gridCol w:w="2393"/>
        <w:gridCol w:w="2392"/>
        <w:gridCol w:w="2392"/>
      </w:tblGrid>
      <w:tr w:rsidR="00903B3F">
        <w:tc>
          <w:tcPr>
            <w:tcW w:w="23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出租方名称</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租赁资产种类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本期确认的租赁费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上期确认的租赁费</w:t>
            </w:r>
          </w:p>
        </w:tc>
      </w:tr>
      <w:tr w:rsidR="00903B3F">
        <w:tc>
          <w:tcPr>
            <w:tcW w:w="23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湖北中百汇通百货有限责</w:t>
            </w:r>
            <w:r>
              <w:rPr>
                <w:color w:val="000000" w:themeColor="text1"/>
                <w:sz w:val="21"/>
                <w:szCs w:val="21"/>
              </w:rPr>
              <w:lastRenderedPageBreak/>
              <w:t>任公司</w:t>
            </w:r>
          </w:p>
        </w:tc>
        <w:tc>
          <w:tcPr>
            <w:tcW w:w="239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lastRenderedPageBreak/>
              <w:t>房屋租赁</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491,219.66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1,216,837.42</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lastRenderedPageBreak/>
        <w:t>（</w:t>
      </w:r>
      <w:r>
        <w:rPr>
          <w:b w:val="0"/>
          <w:color w:val="000000" w:themeColor="text1"/>
          <w:sz w:val="24"/>
          <w:szCs w:val="24"/>
        </w:rPr>
        <w:t>4</w:t>
      </w:r>
      <w:r>
        <w:rPr>
          <w:b w:val="0"/>
          <w:color w:val="000000" w:themeColor="text1"/>
          <w:sz w:val="24"/>
          <w:szCs w:val="24"/>
        </w:rPr>
        <w:t>）关键管理人员报酬</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8"/>
        <w:gridCol w:w="3190"/>
        <w:gridCol w:w="3191"/>
      </w:tblGrid>
      <w:tr w:rsidR="00903B3F">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关键管理人员报酬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7,455,500.00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5,142,500.00</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6</w:t>
      </w:r>
      <w:r>
        <w:rPr>
          <w:rFonts w:hint="eastAsia"/>
          <w:b w:val="0"/>
          <w:color w:val="000000" w:themeColor="text1"/>
          <w:sz w:val="24"/>
          <w:szCs w:val="24"/>
        </w:rPr>
        <w:t>.</w:t>
      </w:r>
      <w:r>
        <w:rPr>
          <w:b w:val="0"/>
          <w:color w:val="000000" w:themeColor="text1"/>
          <w:sz w:val="24"/>
          <w:szCs w:val="24"/>
        </w:rPr>
        <w:t>关联方应收应付款项</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）应收项目</w:t>
      </w:r>
    </w:p>
    <w:p w:rsidR="00903B3F" w:rsidRDefault="00616D0D">
      <w:pPr>
        <w:jc w:val="right"/>
        <w:rPr>
          <w:color w:val="000000" w:themeColor="text1"/>
          <w:szCs w:val="24"/>
        </w:rPr>
      </w:pPr>
      <w:r>
        <w:rPr>
          <w:color w:val="000000" w:themeColor="text1"/>
          <w:szCs w:val="24"/>
        </w:rPr>
        <w:t>单位：元</w:t>
      </w:r>
    </w:p>
    <w:tbl>
      <w:tblPr>
        <w:tblW w:w="9566" w:type="dxa"/>
        <w:tblInd w:w="28" w:type="dxa"/>
        <w:tblLayout w:type="fixed"/>
        <w:tblCellMar>
          <w:left w:w="28" w:type="dxa"/>
          <w:right w:w="28" w:type="dxa"/>
        </w:tblCellMar>
        <w:tblLook w:val="04A0"/>
      </w:tblPr>
      <w:tblGrid>
        <w:gridCol w:w="1107"/>
        <w:gridCol w:w="3375"/>
        <w:gridCol w:w="1305"/>
        <w:gridCol w:w="1335"/>
        <w:gridCol w:w="1290"/>
        <w:gridCol w:w="1154"/>
      </w:tblGrid>
      <w:tr w:rsidR="00903B3F">
        <w:tc>
          <w:tcPr>
            <w:tcW w:w="110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项目名称</w:t>
            </w:r>
          </w:p>
        </w:tc>
        <w:tc>
          <w:tcPr>
            <w:tcW w:w="33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关联方</w:t>
            </w:r>
          </w:p>
        </w:tc>
        <w:tc>
          <w:tcPr>
            <w:tcW w:w="26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244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110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337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3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3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12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15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武汉东湖创新科技投资有限公司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19,039.90</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961.51</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武汉商贸集团有限公司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0.05</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81,616.94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4,121.66</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湖北永辉中百超市有限公司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3,050.51</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154.05</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武汉唐肴鲜</w:t>
            </w:r>
            <w:r>
              <w:rPr>
                <w:rFonts w:hint="eastAsia"/>
                <w:color w:val="000000" w:themeColor="text1"/>
                <w:sz w:val="21"/>
                <w:szCs w:val="21"/>
              </w:rPr>
              <w:t>生</w:t>
            </w:r>
            <w:r>
              <w:rPr>
                <w:color w:val="000000" w:themeColor="text1"/>
                <w:sz w:val="21"/>
                <w:szCs w:val="21"/>
              </w:rPr>
              <w:t>食品有限公司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16,365.70</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826.47</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供销中百支付有限公司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4.6</w:t>
            </w:r>
            <w:r>
              <w:rPr>
                <w:color w:val="000000" w:themeColor="text1"/>
                <w:sz w:val="21"/>
                <w:szCs w:val="21"/>
              </w:rPr>
              <w:t>0</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预付账款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永辉物流有限公司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1,369,897.08</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其他应收款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武汉唐肴鲜生食品有限公司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154,798.72</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7,739.94</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31,523.98</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1,576.20</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其他应收款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湖北中百汇通百货有限责任公司</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18,404.97</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920.25</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）应付项目</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107"/>
        <w:gridCol w:w="3375"/>
        <w:gridCol w:w="2625"/>
        <w:gridCol w:w="2461"/>
      </w:tblGrid>
      <w:tr w:rsidR="00903B3F">
        <w:tc>
          <w:tcPr>
            <w:tcW w:w="110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项目名称</w:t>
            </w:r>
          </w:p>
        </w:tc>
        <w:tc>
          <w:tcPr>
            <w:tcW w:w="33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关联方</w:t>
            </w:r>
          </w:p>
        </w:tc>
        <w:tc>
          <w:tcPr>
            <w:tcW w:w="26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期末账面余额</w:t>
            </w:r>
          </w:p>
        </w:tc>
        <w:tc>
          <w:tcPr>
            <w:tcW w:w="246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期初账面余额</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福建闽侯永辉商业有限公司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3,790.24</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3,836.57</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福建永辉现代农业发展有限公司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rFonts w:hint="eastAsia"/>
                <w:color w:val="000000" w:themeColor="text1"/>
                <w:sz w:val="21"/>
                <w:szCs w:val="21"/>
              </w:rPr>
              <w:t>954.54</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738,813.30</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永辉超市股份有限公司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0.42</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重庆永辉超市有限公司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755,096.12</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1,066,669.36</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上海东展国际贸易有限公司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495,013.29</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42,864.49</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重庆彩食鲜供应链发展有限公司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50,259.10</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永辉物流有限公司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68,271.54</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应付账款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武汉唐肴鲜生食品有限公司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4,701,516.79</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1,272,117.98</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合同负债</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供销中百支付有限公司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80,208.38</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其他应付款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湖北中部百货有限责任公司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46,417.13</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46,417.11</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其他应付款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供销中百支付有限公司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573,408.35</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其他应付款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武汉唐肴鲜生食品有限公司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20,000.00</w:t>
            </w: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20,000.00</w:t>
            </w:r>
          </w:p>
        </w:tc>
      </w:tr>
      <w:tr w:rsidR="00903B3F">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其他应付款</w:t>
            </w: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重庆永辉超市有限公司</w:t>
            </w:r>
          </w:p>
        </w:tc>
        <w:tc>
          <w:tcPr>
            <w:tcW w:w="26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1,400,000.00</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lastRenderedPageBreak/>
        <w:t>十三、股份支付</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股份支付总体情况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以权益结算的股份支付情况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以现金结算的股份支付情况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股份支付的修改、终止情况</w:t>
      </w:r>
    </w:p>
    <w:p w:rsidR="00903B3F" w:rsidRDefault="00616D0D">
      <w:pPr>
        <w:adjustRightInd w:val="0"/>
        <w:snapToGrid w:val="0"/>
        <w:spacing w:before="0" w:after="0"/>
        <w:jc w:val="left"/>
        <w:rPr>
          <w:color w:val="000000" w:themeColor="text1"/>
          <w:sz w:val="24"/>
          <w:szCs w:val="24"/>
          <w:lang w:val="zh-CN"/>
        </w:rPr>
      </w:pPr>
      <w:r>
        <w:rPr>
          <w:rFonts w:hint="eastAsia"/>
          <w:color w:val="000000" w:themeColor="text1"/>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5</w:t>
      </w:r>
      <w:r>
        <w:rPr>
          <w:rFonts w:hint="eastAsia"/>
          <w:b w:val="0"/>
          <w:color w:val="000000" w:themeColor="text1"/>
          <w:sz w:val="24"/>
          <w:szCs w:val="24"/>
        </w:rPr>
        <w:t>.</w:t>
      </w:r>
      <w:r>
        <w:rPr>
          <w:b w:val="0"/>
          <w:color w:val="000000" w:themeColor="text1"/>
          <w:sz w:val="24"/>
          <w:szCs w:val="24"/>
        </w:rPr>
        <w:t>其他</w:t>
      </w:r>
    </w:p>
    <w:p w:rsidR="00903B3F" w:rsidRDefault="00616D0D">
      <w:pPr>
        <w:adjustRightInd w:val="0"/>
        <w:snapToGrid w:val="0"/>
        <w:spacing w:before="0" w:after="0"/>
        <w:jc w:val="left"/>
        <w:rPr>
          <w:color w:val="000000" w:themeColor="text1"/>
          <w:sz w:val="24"/>
          <w:szCs w:val="24"/>
          <w:lang w:val="zh-CN"/>
        </w:rPr>
      </w:pPr>
      <w:r>
        <w:rPr>
          <w:rFonts w:hint="eastAsia"/>
          <w:color w:val="000000" w:themeColor="text1"/>
          <w:sz w:val="24"/>
          <w:szCs w:val="24"/>
          <w:lang w:val="zh-CN"/>
        </w:rPr>
        <w:t>无</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十四、承诺及或有事项</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重要承诺事项</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资产负债表日存在的重要承诺</w:t>
      </w:r>
    </w:p>
    <w:p w:rsidR="00903B3F" w:rsidRDefault="00616D0D">
      <w:pPr>
        <w:autoSpaceDE w:val="0"/>
        <w:autoSpaceDN w:val="0"/>
        <w:adjustRightInd w:val="0"/>
        <w:snapToGrid w:val="0"/>
        <w:spacing w:before="0" w:after="0"/>
        <w:ind w:firstLineChars="200" w:firstLine="48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截至</w:t>
      </w: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12</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31</w:t>
      </w:r>
      <w:r>
        <w:rPr>
          <w:rFonts w:ascii="宋体" w:hAnsi="宋体" w:cs="宋体" w:hint="eastAsia"/>
          <w:color w:val="000000" w:themeColor="text1"/>
          <w:kern w:val="0"/>
          <w:sz w:val="24"/>
          <w:szCs w:val="24"/>
          <w:lang w:val="zh-CN"/>
        </w:rPr>
        <w:t>日，本公司无需要披露的重大承诺事项。</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或有事项</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）资产负债表日存在的重要或有事项</w:t>
      </w:r>
    </w:p>
    <w:p w:rsidR="00903B3F" w:rsidRDefault="00616D0D">
      <w:pPr>
        <w:autoSpaceDE w:val="0"/>
        <w:autoSpaceDN w:val="0"/>
        <w:adjustRightInd w:val="0"/>
        <w:snapToGrid w:val="0"/>
        <w:spacing w:before="0" w:after="0"/>
        <w:ind w:firstLineChars="200" w:firstLine="480"/>
        <w:rPr>
          <w:rFonts w:eastAsia="Times New Roman"/>
          <w:color w:val="000000" w:themeColor="text1"/>
          <w:kern w:val="0"/>
          <w:szCs w:val="24"/>
          <w:lang w:val="zh-CN"/>
        </w:rPr>
      </w:pPr>
      <w:r>
        <w:rPr>
          <w:rFonts w:ascii="宋体" w:hAnsi="宋体" w:cs="宋体" w:hint="eastAsia"/>
          <w:color w:val="000000" w:themeColor="text1"/>
          <w:kern w:val="0"/>
          <w:sz w:val="24"/>
          <w:szCs w:val="24"/>
          <w:lang w:val="zh-CN"/>
        </w:rPr>
        <w:t>截至</w:t>
      </w:r>
      <w:r>
        <w:rPr>
          <w:rFonts w:eastAsia="Times New Roman"/>
          <w:color w:val="000000" w:themeColor="text1"/>
          <w:kern w:val="0"/>
          <w:sz w:val="24"/>
          <w:szCs w:val="24"/>
          <w:lang w:val="zh-CN"/>
        </w:rPr>
        <w:t>2021</w:t>
      </w:r>
      <w:r>
        <w:rPr>
          <w:rFonts w:ascii="宋体" w:hAnsi="宋体" w:cs="宋体" w:hint="eastAsia"/>
          <w:color w:val="000000" w:themeColor="text1"/>
          <w:kern w:val="0"/>
          <w:sz w:val="24"/>
          <w:szCs w:val="24"/>
          <w:lang w:val="zh-CN"/>
        </w:rPr>
        <w:t>年</w:t>
      </w:r>
      <w:r>
        <w:rPr>
          <w:rFonts w:eastAsia="Times New Roman"/>
          <w:color w:val="000000" w:themeColor="text1"/>
          <w:kern w:val="0"/>
          <w:sz w:val="24"/>
          <w:szCs w:val="24"/>
          <w:lang w:val="zh-CN"/>
        </w:rPr>
        <w:t>12</w:t>
      </w:r>
      <w:r>
        <w:rPr>
          <w:rFonts w:ascii="宋体" w:hAnsi="宋体" w:cs="宋体" w:hint="eastAsia"/>
          <w:color w:val="000000" w:themeColor="text1"/>
          <w:kern w:val="0"/>
          <w:sz w:val="24"/>
          <w:szCs w:val="24"/>
          <w:lang w:val="zh-CN"/>
        </w:rPr>
        <w:t>月</w:t>
      </w:r>
      <w:r>
        <w:rPr>
          <w:rFonts w:eastAsia="Times New Roman"/>
          <w:color w:val="000000" w:themeColor="text1"/>
          <w:kern w:val="0"/>
          <w:sz w:val="24"/>
          <w:szCs w:val="24"/>
          <w:lang w:val="zh-CN"/>
        </w:rPr>
        <w:t>31</w:t>
      </w:r>
      <w:r>
        <w:rPr>
          <w:rFonts w:ascii="宋体" w:hAnsi="宋体" w:cs="宋体" w:hint="eastAsia"/>
          <w:color w:val="000000" w:themeColor="text1"/>
          <w:kern w:val="0"/>
          <w:sz w:val="24"/>
          <w:szCs w:val="24"/>
          <w:lang w:val="zh-CN"/>
        </w:rPr>
        <w:t>日，本公司无需要披露的重大或有事项。</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）公司没有需要披露的重要或有事项，也应予以说明</w:t>
      </w:r>
    </w:p>
    <w:p w:rsidR="00903B3F" w:rsidRDefault="00616D0D">
      <w:pPr>
        <w:adjustRightInd w:val="0"/>
        <w:snapToGrid w:val="0"/>
        <w:spacing w:before="0" w:after="0"/>
        <w:ind w:firstLineChars="200" w:firstLine="480"/>
        <w:jc w:val="left"/>
        <w:rPr>
          <w:color w:val="000000" w:themeColor="text1"/>
          <w:sz w:val="24"/>
          <w:szCs w:val="24"/>
        </w:rPr>
      </w:pPr>
      <w:r>
        <w:rPr>
          <w:color w:val="000000" w:themeColor="text1"/>
          <w:sz w:val="24"/>
          <w:szCs w:val="24"/>
        </w:rPr>
        <w:t>公司不存在需要披露的重要或有事项。</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十五、资产负债表日后事项</w:t>
      </w:r>
    </w:p>
    <w:p w:rsidR="00903B3F" w:rsidRDefault="00616D0D">
      <w:pPr>
        <w:autoSpaceDE w:val="0"/>
        <w:autoSpaceDN w:val="0"/>
        <w:adjustRightInd w:val="0"/>
        <w:snapToGrid w:val="0"/>
        <w:spacing w:before="0" w:after="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本公司无需要披露的重大资产负债表日后事项。</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十六、其他重要事项</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分部信息</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）其他说明</w:t>
      </w:r>
    </w:p>
    <w:p w:rsidR="00903B3F" w:rsidRDefault="00616D0D">
      <w:pPr>
        <w:autoSpaceDE w:val="0"/>
        <w:autoSpaceDN w:val="0"/>
        <w:adjustRightInd w:val="0"/>
        <w:snapToGrid w:val="0"/>
        <w:spacing w:before="0" w:after="0"/>
        <w:ind w:firstLineChars="200" w:firstLine="480"/>
        <w:rPr>
          <w:rFonts w:eastAsia="Times New Roman"/>
          <w:color w:val="000000" w:themeColor="text1"/>
          <w:kern w:val="0"/>
          <w:szCs w:val="24"/>
          <w:lang w:val="zh-CN"/>
        </w:rPr>
      </w:pPr>
      <w:r>
        <w:rPr>
          <w:rFonts w:ascii="宋体" w:hAnsi="宋体" w:cs="宋体" w:hint="eastAsia"/>
          <w:color w:val="000000" w:themeColor="text1"/>
          <w:kern w:val="0"/>
          <w:sz w:val="24"/>
          <w:szCs w:val="24"/>
          <w:lang w:val="zh-CN"/>
        </w:rPr>
        <w:t>本公司不存在不同经济特征的多个经营分部，也没有依据内部组织结构、管理要求、内部报告制度等确定经营分部，因此，本公司不存在需要披露的以经营分部为基础的报告分部信息。</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租赁</w:t>
      </w:r>
    </w:p>
    <w:p w:rsidR="00903B3F" w:rsidRDefault="00616D0D">
      <w:pPr>
        <w:autoSpaceDE w:val="0"/>
        <w:autoSpaceDN w:val="0"/>
        <w:adjustRightInd w:val="0"/>
        <w:snapToGrid w:val="0"/>
        <w:spacing w:before="0" w:after="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公司本报告期无融资租赁事项。</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lang w:val="zh-CN"/>
        </w:rPr>
      </w:pPr>
      <w:r>
        <w:rPr>
          <w:rFonts w:hint="eastAsia"/>
          <w:b w:val="0"/>
          <w:color w:val="000000" w:themeColor="text1"/>
          <w:sz w:val="24"/>
          <w:szCs w:val="24"/>
          <w:lang w:val="zh-CN"/>
        </w:rPr>
        <w:t>（</w:t>
      </w:r>
      <w:r>
        <w:rPr>
          <w:b w:val="0"/>
          <w:color w:val="000000" w:themeColor="text1"/>
          <w:sz w:val="24"/>
          <w:szCs w:val="24"/>
          <w:lang w:val="zh-CN"/>
        </w:rPr>
        <w:t>1</w:t>
      </w:r>
      <w:r>
        <w:rPr>
          <w:rFonts w:hint="eastAsia"/>
          <w:b w:val="0"/>
          <w:color w:val="000000" w:themeColor="text1"/>
          <w:sz w:val="24"/>
          <w:szCs w:val="24"/>
          <w:lang w:val="zh-CN"/>
        </w:rPr>
        <w:t>）本公司作为承租人</w:t>
      </w:r>
    </w:p>
    <w:p w:rsidR="00903B3F" w:rsidRDefault="00616D0D">
      <w:pPr>
        <w:autoSpaceDE w:val="0"/>
        <w:autoSpaceDN w:val="0"/>
        <w:adjustRightInd w:val="0"/>
        <w:snapToGrid w:val="0"/>
        <w:spacing w:before="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①使用权资产、租赁负债情况参见本</w:t>
      </w:r>
      <w:r>
        <w:rPr>
          <w:rFonts w:ascii="宋体" w:hAnsi="宋体" w:cs="宋体" w:hint="eastAsia"/>
          <w:color w:val="000000" w:themeColor="text1"/>
          <w:kern w:val="0"/>
          <w:sz w:val="24"/>
          <w:szCs w:val="24"/>
        </w:rPr>
        <w:t>报告</w:t>
      </w:r>
      <w:r>
        <w:rPr>
          <w:rFonts w:ascii="宋体" w:hAnsi="宋体" w:cs="宋体" w:hint="eastAsia"/>
          <w:color w:val="000000" w:themeColor="text1"/>
          <w:kern w:val="0"/>
          <w:sz w:val="24"/>
          <w:szCs w:val="24"/>
          <w:lang w:val="zh-CN"/>
        </w:rPr>
        <w:t>七、</w:t>
      </w:r>
      <w:r>
        <w:rPr>
          <w:rFonts w:eastAsia="Times New Roman"/>
          <w:color w:val="000000" w:themeColor="text1"/>
          <w:kern w:val="0"/>
          <w:sz w:val="24"/>
          <w:szCs w:val="24"/>
          <w:lang w:val="zh-CN"/>
        </w:rPr>
        <w:t>12</w:t>
      </w:r>
      <w:r>
        <w:rPr>
          <w:rFonts w:ascii="宋体" w:hAnsi="宋体" w:cs="宋体" w:hint="eastAsia"/>
          <w:color w:val="000000" w:themeColor="text1"/>
          <w:kern w:val="0"/>
          <w:sz w:val="24"/>
          <w:szCs w:val="24"/>
          <w:lang w:val="zh-CN"/>
        </w:rPr>
        <w:t>、</w:t>
      </w:r>
      <w:r>
        <w:rPr>
          <w:rFonts w:eastAsia="Times New Roman"/>
          <w:color w:val="000000" w:themeColor="text1"/>
          <w:kern w:val="0"/>
          <w:sz w:val="24"/>
          <w:szCs w:val="24"/>
          <w:lang w:val="zh-CN"/>
        </w:rPr>
        <w:t>28</w:t>
      </w:r>
      <w:r>
        <w:rPr>
          <w:rFonts w:ascii="宋体" w:hAnsi="宋体" w:cs="宋体" w:hint="eastAsia"/>
          <w:color w:val="000000" w:themeColor="text1"/>
          <w:kern w:val="0"/>
          <w:sz w:val="24"/>
          <w:szCs w:val="24"/>
          <w:lang w:val="zh-CN"/>
        </w:rPr>
        <w:t>。</w:t>
      </w:r>
    </w:p>
    <w:p w:rsidR="00903B3F" w:rsidRDefault="00616D0D">
      <w:pPr>
        <w:autoSpaceDE w:val="0"/>
        <w:autoSpaceDN w:val="0"/>
        <w:adjustRightInd w:val="0"/>
        <w:snapToGrid w:val="0"/>
        <w:spacing w:before="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②计入本年损益情况</w:t>
      </w:r>
    </w:p>
    <w:tbl>
      <w:tblPr>
        <w:tblW w:w="9656"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276"/>
        <w:gridCol w:w="2265"/>
        <w:gridCol w:w="2115"/>
      </w:tblGrid>
      <w:tr w:rsidR="00903B3F">
        <w:trPr>
          <w:trHeight w:val="312"/>
        </w:trPr>
        <w:tc>
          <w:tcPr>
            <w:tcW w:w="5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目</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计入本年损益</w:t>
            </w:r>
          </w:p>
        </w:tc>
      </w:tr>
      <w:tr w:rsidR="00903B3F">
        <w:trPr>
          <w:trHeight w:val="312"/>
        </w:trPr>
        <w:tc>
          <w:tcPr>
            <w:tcW w:w="5276"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utoSpaceDE w:val="0"/>
              <w:autoSpaceDN w:val="0"/>
              <w:adjustRightInd w:val="0"/>
              <w:spacing w:before="0" w:after="0"/>
              <w:jc w:val="left"/>
              <w:rPr>
                <w:rFonts w:eastAsia="Times New Roman"/>
                <w:color w:val="000000" w:themeColor="text1"/>
                <w:kern w:val="0"/>
                <w:szCs w:val="24"/>
                <w:lang w:val="zh-CN"/>
              </w:rPr>
            </w:pPr>
          </w:p>
        </w:tc>
        <w:tc>
          <w:tcPr>
            <w:tcW w:w="22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列报项目</w:t>
            </w:r>
          </w:p>
        </w:tc>
        <w:tc>
          <w:tcPr>
            <w:tcW w:w="21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金额</w:t>
            </w:r>
          </w:p>
        </w:tc>
      </w:tr>
      <w:tr w:rsidR="00903B3F">
        <w:trPr>
          <w:trHeight w:val="312"/>
        </w:trPr>
        <w:tc>
          <w:tcPr>
            <w:tcW w:w="5276"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租赁负债的利息</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财务费用</w:t>
            </w:r>
          </w:p>
        </w:tc>
        <w:tc>
          <w:tcPr>
            <w:tcW w:w="211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112,439,189.45</w:t>
            </w:r>
          </w:p>
        </w:tc>
      </w:tr>
      <w:tr w:rsidR="00903B3F">
        <w:trPr>
          <w:trHeight w:val="312"/>
        </w:trPr>
        <w:tc>
          <w:tcPr>
            <w:tcW w:w="5276"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lastRenderedPageBreak/>
              <w:t>短期及低价值租赁相关费用（适用简化处理）</w:t>
            </w:r>
          </w:p>
        </w:tc>
        <w:tc>
          <w:tcPr>
            <w:tcW w:w="226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销售费用</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管理费用</w:t>
            </w:r>
          </w:p>
        </w:tc>
        <w:tc>
          <w:tcPr>
            <w:tcW w:w="211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50,839,231.76</w:t>
            </w:r>
          </w:p>
        </w:tc>
      </w:tr>
      <w:tr w:rsidR="00903B3F">
        <w:trPr>
          <w:trHeight w:val="312"/>
        </w:trPr>
        <w:tc>
          <w:tcPr>
            <w:tcW w:w="5276"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转租使用权资产取得的收入</w:t>
            </w:r>
          </w:p>
        </w:tc>
        <w:tc>
          <w:tcPr>
            <w:tcW w:w="226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其他业务收入</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903B3F" w:rsidRDefault="00616D0D">
            <w:pPr>
              <w:autoSpaceDE w:val="0"/>
              <w:autoSpaceDN w:val="0"/>
              <w:adjustRightInd w:val="0"/>
              <w:spacing w:before="0" w:after="0"/>
              <w:jc w:val="right"/>
              <w:rPr>
                <w:rFonts w:eastAsia="Times New Roman"/>
                <w:color w:val="000000" w:themeColor="text1"/>
                <w:kern w:val="0"/>
                <w:szCs w:val="24"/>
                <w:lang w:val="zh-CN"/>
              </w:rPr>
            </w:pPr>
            <w:r>
              <w:rPr>
                <w:rFonts w:eastAsia="Times New Roman"/>
                <w:color w:val="000000" w:themeColor="text1"/>
                <w:kern w:val="0"/>
                <w:sz w:val="21"/>
                <w:szCs w:val="21"/>
                <w:lang w:val="zh-CN"/>
              </w:rPr>
              <w:t>99,547,667.33</w:t>
            </w:r>
          </w:p>
        </w:tc>
      </w:tr>
    </w:tbl>
    <w:p w:rsidR="00903B3F" w:rsidRDefault="00616D0D">
      <w:pPr>
        <w:autoSpaceDE w:val="0"/>
        <w:autoSpaceDN w:val="0"/>
        <w:adjustRightInd w:val="0"/>
        <w:snapToGri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注：上表中</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短期及低价值租赁相关费用</w:t>
      </w:r>
      <w:r>
        <w:rPr>
          <w:rFonts w:eastAsia="Times New Roman"/>
          <w:color w:val="000000" w:themeColor="text1"/>
          <w:kern w:val="0"/>
          <w:sz w:val="21"/>
          <w:szCs w:val="24"/>
          <w:lang w:val="zh-CN"/>
        </w:rPr>
        <w:t>”</w:t>
      </w:r>
      <w:r>
        <w:rPr>
          <w:rFonts w:ascii="宋体" w:hAnsi="宋体" w:cs="宋体" w:hint="eastAsia"/>
          <w:color w:val="000000" w:themeColor="text1"/>
          <w:kern w:val="0"/>
          <w:sz w:val="21"/>
          <w:szCs w:val="24"/>
          <w:lang w:val="zh-CN"/>
        </w:rPr>
        <w:t>包含部分与租赁事项相关的物业费。</w:t>
      </w:r>
    </w:p>
    <w:p w:rsidR="00903B3F" w:rsidRDefault="00616D0D">
      <w:pPr>
        <w:autoSpaceDE w:val="0"/>
        <w:autoSpaceDN w:val="0"/>
        <w:adjustRightInd w:val="0"/>
        <w:snapToGrid w:val="0"/>
        <w:spacing w:before="10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③与租赁相关的现金流量流出情况</w:t>
      </w:r>
    </w:p>
    <w:tbl>
      <w:tblPr>
        <w:tblW w:w="9657"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262"/>
        <w:gridCol w:w="2280"/>
        <w:gridCol w:w="2115"/>
      </w:tblGrid>
      <w:tr w:rsidR="00903B3F">
        <w:tc>
          <w:tcPr>
            <w:tcW w:w="5262"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目</w:t>
            </w:r>
          </w:p>
        </w:tc>
        <w:tc>
          <w:tcPr>
            <w:tcW w:w="228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现金流量类别</w:t>
            </w:r>
          </w:p>
        </w:tc>
        <w:tc>
          <w:tcPr>
            <w:tcW w:w="2115"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本年金额</w:t>
            </w:r>
          </w:p>
        </w:tc>
      </w:tr>
      <w:tr w:rsidR="00903B3F">
        <w:tc>
          <w:tcPr>
            <w:tcW w:w="526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偿还租赁负债本金和利息所支付的现金</w:t>
            </w:r>
          </w:p>
        </w:tc>
        <w:tc>
          <w:tcPr>
            <w:tcW w:w="22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筹资活动现金流出</w:t>
            </w:r>
          </w:p>
        </w:tc>
        <w:tc>
          <w:tcPr>
            <w:tcW w:w="211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437,566,451.91</w:t>
            </w:r>
          </w:p>
        </w:tc>
      </w:tr>
      <w:tr w:rsidR="00903B3F">
        <w:tc>
          <w:tcPr>
            <w:tcW w:w="526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对短期租赁和低价值资产支付的付款额（适用于简化处理）</w:t>
            </w:r>
          </w:p>
        </w:tc>
        <w:tc>
          <w:tcPr>
            <w:tcW w:w="2280"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经营活动现金流出</w:t>
            </w:r>
          </w:p>
        </w:tc>
        <w:tc>
          <w:tcPr>
            <w:tcW w:w="2115" w:type="dxa"/>
            <w:tcBorders>
              <w:top w:val="single" w:sz="4" w:space="0" w:color="auto"/>
              <w:left w:val="single" w:sz="4" w:space="0" w:color="auto"/>
              <w:bottom w:val="single" w:sz="4" w:space="0" w:color="auto"/>
              <w:right w:val="single" w:sz="4" w:space="0" w:color="auto"/>
            </w:tcBorders>
            <w:vAlign w:val="center"/>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50,839,231.76</w:t>
            </w:r>
          </w:p>
        </w:tc>
      </w:tr>
      <w:tr w:rsidR="00903B3F">
        <w:tc>
          <w:tcPr>
            <w:tcW w:w="5262"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计</w:t>
            </w:r>
          </w:p>
        </w:tc>
        <w:tc>
          <w:tcPr>
            <w:tcW w:w="228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eastAsia="Times New Roman"/>
                <w:color w:val="000000" w:themeColor="text1"/>
                <w:kern w:val="0"/>
                <w:sz w:val="21"/>
                <w:szCs w:val="24"/>
                <w:lang w:val="zh-CN"/>
              </w:rPr>
              <w:t>——</w:t>
            </w:r>
          </w:p>
        </w:tc>
        <w:tc>
          <w:tcPr>
            <w:tcW w:w="211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eastAsia="Times New Roman"/>
                <w:color w:val="000000" w:themeColor="text1"/>
                <w:kern w:val="0"/>
                <w:sz w:val="21"/>
                <w:szCs w:val="24"/>
                <w:lang w:val="zh-CN"/>
              </w:rPr>
              <w:t>488,405,683.67</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lang w:val="zh-CN"/>
        </w:rPr>
      </w:pPr>
      <w:r>
        <w:rPr>
          <w:rFonts w:hint="eastAsia"/>
          <w:b w:val="0"/>
          <w:color w:val="000000" w:themeColor="text1"/>
          <w:sz w:val="24"/>
          <w:szCs w:val="24"/>
          <w:lang w:val="zh-CN"/>
        </w:rPr>
        <w:t>（</w:t>
      </w:r>
      <w:r>
        <w:rPr>
          <w:b w:val="0"/>
          <w:color w:val="000000" w:themeColor="text1"/>
          <w:sz w:val="24"/>
          <w:szCs w:val="24"/>
          <w:lang w:val="zh-CN"/>
        </w:rPr>
        <w:t>2</w:t>
      </w:r>
      <w:r>
        <w:rPr>
          <w:rFonts w:hint="eastAsia"/>
          <w:b w:val="0"/>
          <w:color w:val="000000" w:themeColor="text1"/>
          <w:sz w:val="24"/>
          <w:szCs w:val="24"/>
          <w:lang w:val="zh-CN"/>
        </w:rPr>
        <w:t>）本公司作为出租人</w:t>
      </w:r>
    </w:p>
    <w:p w:rsidR="00903B3F" w:rsidRDefault="00616D0D">
      <w:pPr>
        <w:autoSpaceDE w:val="0"/>
        <w:autoSpaceDN w:val="0"/>
        <w:adjustRightInd w:val="0"/>
        <w:snapToGrid w:val="0"/>
        <w:spacing w:before="0" w:after="0"/>
        <w:ind w:firstLine="420"/>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与经营租赁有关的信息</w:t>
      </w:r>
    </w:p>
    <w:p w:rsidR="00903B3F" w:rsidRDefault="00616D0D">
      <w:pPr>
        <w:autoSpaceDE w:val="0"/>
        <w:autoSpaceDN w:val="0"/>
        <w:adjustRightInd w:val="0"/>
        <w:snapToGrid w:val="0"/>
        <w:spacing w:before="0" w:after="0"/>
        <w:ind w:firstLine="420"/>
        <w:rPr>
          <w:rFonts w:eastAsia="Times New Roman"/>
          <w:color w:val="000000" w:themeColor="text1"/>
          <w:kern w:val="0"/>
          <w:sz w:val="24"/>
          <w:szCs w:val="24"/>
          <w:lang w:val="zh-CN"/>
        </w:rPr>
      </w:pPr>
      <w:r>
        <w:rPr>
          <w:rFonts w:eastAsia="Times New Roman"/>
          <w:color w:val="000000" w:themeColor="text1"/>
          <w:kern w:val="0"/>
          <w:sz w:val="24"/>
          <w:szCs w:val="24"/>
          <w:lang w:val="zh-CN"/>
        </w:rPr>
        <w:t>A</w:t>
      </w:r>
      <w:r>
        <w:rPr>
          <w:rFonts w:ascii="宋体" w:hAnsi="宋体" w:cs="宋体" w:hint="eastAsia"/>
          <w:color w:val="000000" w:themeColor="text1"/>
          <w:kern w:val="0"/>
          <w:sz w:val="24"/>
          <w:szCs w:val="24"/>
          <w:lang w:val="zh-CN"/>
        </w:rPr>
        <w:t>、计入本年损益的情况</w:t>
      </w:r>
    </w:p>
    <w:tbl>
      <w:tblPr>
        <w:tblW w:w="9656" w:type="dxa"/>
        <w:tblInd w:w="11"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5246"/>
        <w:gridCol w:w="2295"/>
        <w:gridCol w:w="2115"/>
      </w:tblGrid>
      <w:tr w:rsidR="00903B3F">
        <w:trPr>
          <w:trHeight w:val="312"/>
        </w:trPr>
        <w:tc>
          <w:tcPr>
            <w:tcW w:w="524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项</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目</w:t>
            </w:r>
          </w:p>
        </w:tc>
        <w:tc>
          <w:tcPr>
            <w:tcW w:w="44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计入本年损益</w:t>
            </w:r>
          </w:p>
        </w:tc>
      </w:tr>
      <w:tr w:rsidR="00903B3F">
        <w:trPr>
          <w:trHeight w:val="312"/>
        </w:trPr>
        <w:tc>
          <w:tcPr>
            <w:tcW w:w="5246" w:type="dxa"/>
            <w:vMerge/>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autoSpaceDE w:val="0"/>
              <w:autoSpaceDN w:val="0"/>
              <w:adjustRightInd w:val="0"/>
              <w:spacing w:before="0" w:after="0"/>
              <w:jc w:val="left"/>
              <w:rPr>
                <w:rFonts w:eastAsia="Times New Roman"/>
                <w:color w:val="000000" w:themeColor="text1"/>
                <w:kern w:val="0"/>
                <w:szCs w:val="24"/>
                <w:lang w:val="zh-CN"/>
              </w:rPr>
            </w:pP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列报项目</w:t>
            </w:r>
          </w:p>
        </w:tc>
        <w:tc>
          <w:tcPr>
            <w:tcW w:w="21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金额</w:t>
            </w:r>
          </w:p>
        </w:tc>
      </w:tr>
      <w:tr w:rsidR="00903B3F">
        <w:trPr>
          <w:trHeight w:val="312"/>
        </w:trPr>
        <w:tc>
          <w:tcPr>
            <w:tcW w:w="5246"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租赁收入</w:t>
            </w:r>
          </w:p>
        </w:tc>
        <w:tc>
          <w:tcPr>
            <w:tcW w:w="229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其他业务收入</w:t>
            </w:r>
          </w:p>
        </w:tc>
        <w:tc>
          <w:tcPr>
            <w:tcW w:w="211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0"/>
                <w:szCs w:val="24"/>
                <w:lang w:val="zh-CN"/>
              </w:rPr>
            </w:pPr>
            <w:r>
              <w:rPr>
                <w:rFonts w:eastAsia="Times New Roman"/>
                <w:color w:val="000000" w:themeColor="text1"/>
                <w:kern w:val="0"/>
                <w:sz w:val="20"/>
                <w:szCs w:val="24"/>
                <w:lang w:val="zh-CN"/>
              </w:rPr>
              <w:t>209,754,906.26</w:t>
            </w:r>
          </w:p>
        </w:tc>
      </w:tr>
      <w:tr w:rsidR="00903B3F">
        <w:trPr>
          <w:trHeight w:val="312"/>
        </w:trPr>
        <w:tc>
          <w:tcPr>
            <w:tcW w:w="5246"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与未纳入租赁收款额计量的可变租赁付款额相关的收入</w:t>
            </w:r>
          </w:p>
        </w:tc>
        <w:tc>
          <w:tcPr>
            <w:tcW w:w="2295" w:type="dxa"/>
            <w:vMerge w:val="restart"/>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center"/>
              <w:rPr>
                <w:rFonts w:eastAsia="Times New Roman"/>
                <w:color w:val="000000" w:themeColor="text1"/>
                <w:kern w:val="0"/>
                <w:sz w:val="21"/>
                <w:szCs w:val="24"/>
                <w:lang w:val="zh-CN"/>
              </w:rPr>
            </w:pPr>
          </w:p>
        </w:tc>
        <w:tc>
          <w:tcPr>
            <w:tcW w:w="2115" w:type="dxa"/>
            <w:vMerge w:val="restart"/>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 xml:space="preserve">　</w:t>
            </w:r>
          </w:p>
        </w:tc>
      </w:tr>
      <w:tr w:rsidR="00903B3F">
        <w:trPr>
          <w:trHeight w:val="312"/>
        </w:trPr>
        <w:tc>
          <w:tcPr>
            <w:tcW w:w="5246"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4"/>
                <w:lang w:val="zh-CN"/>
              </w:rPr>
            </w:pPr>
            <w:r>
              <w:rPr>
                <w:rFonts w:ascii="宋体" w:hAnsi="宋体" w:cs="宋体" w:hint="eastAsia"/>
                <w:color w:val="000000" w:themeColor="text1"/>
                <w:kern w:val="0"/>
                <w:sz w:val="21"/>
                <w:szCs w:val="24"/>
                <w:lang w:val="zh-CN"/>
              </w:rPr>
              <w:t>合</w:t>
            </w:r>
            <w:r>
              <w:rPr>
                <w:rFonts w:eastAsia="Times New Roman"/>
                <w:color w:val="000000" w:themeColor="text1"/>
                <w:kern w:val="0"/>
                <w:sz w:val="21"/>
                <w:szCs w:val="24"/>
                <w:lang w:val="zh-CN"/>
              </w:rPr>
              <w:t xml:space="preserve">   </w:t>
            </w:r>
            <w:r>
              <w:rPr>
                <w:rFonts w:ascii="宋体" w:hAnsi="宋体" w:cs="宋体" w:hint="eastAsia"/>
                <w:color w:val="000000" w:themeColor="text1"/>
                <w:kern w:val="0"/>
                <w:sz w:val="21"/>
                <w:szCs w:val="24"/>
                <w:lang w:val="zh-CN"/>
              </w:rPr>
              <w:t>计</w:t>
            </w:r>
          </w:p>
        </w:tc>
        <w:tc>
          <w:tcPr>
            <w:tcW w:w="2295" w:type="dxa"/>
            <w:tcBorders>
              <w:top w:val="single" w:sz="4" w:space="0" w:color="auto"/>
              <w:left w:val="single" w:sz="4" w:space="0" w:color="auto"/>
              <w:bottom w:val="single" w:sz="4" w:space="0" w:color="auto"/>
              <w:right w:val="single" w:sz="4" w:space="0" w:color="auto"/>
            </w:tcBorders>
          </w:tcPr>
          <w:p w:rsidR="00903B3F" w:rsidRDefault="00903B3F">
            <w:pPr>
              <w:autoSpaceDE w:val="0"/>
              <w:autoSpaceDN w:val="0"/>
              <w:adjustRightInd w:val="0"/>
              <w:spacing w:before="0" w:after="0"/>
              <w:jc w:val="center"/>
              <w:rPr>
                <w:rFonts w:eastAsia="Times New Roman"/>
                <w:color w:val="000000" w:themeColor="text1"/>
                <w:kern w:val="0"/>
                <w:sz w:val="21"/>
                <w:szCs w:val="24"/>
                <w:lang w:val="zh-CN"/>
              </w:rPr>
            </w:pPr>
          </w:p>
        </w:tc>
        <w:tc>
          <w:tcPr>
            <w:tcW w:w="2115"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0"/>
                <w:szCs w:val="24"/>
                <w:lang w:val="zh-CN"/>
              </w:rPr>
            </w:pPr>
            <w:r>
              <w:rPr>
                <w:rFonts w:eastAsia="Times New Roman"/>
                <w:color w:val="000000" w:themeColor="text1"/>
                <w:kern w:val="0"/>
                <w:sz w:val="20"/>
                <w:szCs w:val="24"/>
                <w:lang w:val="zh-CN"/>
              </w:rPr>
              <w:t>209,754,906.26</w:t>
            </w:r>
          </w:p>
        </w:tc>
      </w:tr>
    </w:tbl>
    <w:p w:rsidR="00903B3F" w:rsidRDefault="00616D0D">
      <w:pPr>
        <w:autoSpaceDE w:val="0"/>
        <w:autoSpaceDN w:val="0"/>
        <w:adjustRightInd w:val="0"/>
        <w:snapToGrid w:val="0"/>
        <w:spacing w:before="100" w:after="0"/>
        <w:ind w:firstLine="420"/>
        <w:rPr>
          <w:rFonts w:eastAsia="Times New Roman"/>
          <w:color w:val="000000" w:themeColor="text1"/>
          <w:kern w:val="0"/>
          <w:sz w:val="21"/>
          <w:szCs w:val="24"/>
          <w:lang w:val="zh-CN"/>
        </w:rPr>
      </w:pPr>
      <w:r>
        <w:rPr>
          <w:rFonts w:eastAsia="Times New Roman"/>
          <w:color w:val="000000" w:themeColor="text1"/>
          <w:kern w:val="0"/>
          <w:sz w:val="21"/>
          <w:szCs w:val="24"/>
          <w:lang w:val="zh-CN"/>
        </w:rPr>
        <w:t>B</w:t>
      </w:r>
      <w:r>
        <w:rPr>
          <w:rFonts w:ascii="宋体" w:hAnsi="宋体" w:cs="宋体" w:hint="eastAsia"/>
          <w:color w:val="000000" w:themeColor="text1"/>
          <w:kern w:val="0"/>
          <w:sz w:val="21"/>
          <w:szCs w:val="24"/>
          <w:lang w:val="zh-CN"/>
        </w:rPr>
        <w:t>、租赁收款额的收款情况</w:t>
      </w:r>
    </w:p>
    <w:tbl>
      <w:tblPr>
        <w:tblW w:w="9657" w:type="dxa"/>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4467"/>
        <w:gridCol w:w="5190"/>
      </w:tblGrid>
      <w:tr w:rsidR="00903B3F">
        <w:tc>
          <w:tcPr>
            <w:tcW w:w="4467"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期</w:t>
            </w:r>
            <w:r>
              <w:rPr>
                <w:rFonts w:eastAsia="Times New Roman"/>
                <w:color w:val="000000" w:themeColor="text1"/>
                <w:kern w:val="0"/>
                <w:sz w:val="21"/>
                <w:szCs w:val="21"/>
                <w:lang w:val="zh-CN"/>
              </w:rPr>
              <w:t xml:space="preserve">   </w:t>
            </w:r>
            <w:r>
              <w:rPr>
                <w:rFonts w:ascii="宋体" w:hAnsi="宋体" w:cs="宋体" w:hint="eastAsia"/>
                <w:color w:val="000000" w:themeColor="text1"/>
                <w:kern w:val="0"/>
                <w:sz w:val="21"/>
                <w:szCs w:val="21"/>
                <w:lang w:val="zh-CN"/>
              </w:rPr>
              <w:t>间</w:t>
            </w:r>
          </w:p>
        </w:tc>
        <w:tc>
          <w:tcPr>
            <w:tcW w:w="5190" w:type="dxa"/>
            <w:tcBorders>
              <w:top w:val="single" w:sz="4" w:space="0" w:color="auto"/>
              <w:left w:val="single" w:sz="4" w:space="0" w:color="auto"/>
              <w:bottom w:val="single" w:sz="4" w:space="0" w:color="auto"/>
              <w:right w:val="single" w:sz="4" w:space="0" w:color="auto"/>
            </w:tcBorders>
            <w:shd w:val="clear" w:color="auto" w:fill="D3D3D3"/>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将收到的未折现租赁收款额</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资产负债表日后第</w:t>
            </w:r>
            <w:r>
              <w:rPr>
                <w:rFonts w:eastAsia="Times New Roman"/>
                <w:color w:val="000000" w:themeColor="text1"/>
                <w:kern w:val="0"/>
                <w:sz w:val="21"/>
                <w:szCs w:val="21"/>
                <w:lang w:val="zh-CN"/>
              </w:rPr>
              <w:t>1</w:t>
            </w:r>
            <w:r>
              <w:rPr>
                <w:rFonts w:ascii="宋体" w:hAnsi="宋体" w:cs="宋体" w:hint="eastAsia"/>
                <w:color w:val="000000" w:themeColor="text1"/>
                <w:kern w:val="0"/>
                <w:sz w:val="21"/>
                <w:szCs w:val="21"/>
                <w:lang w:val="zh-CN"/>
              </w:rPr>
              <w:t>年</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190,768,555.60</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资产负债表日后第</w:t>
            </w:r>
            <w:r>
              <w:rPr>
                <w:rFonts w:eastAsia="Times New Roman"/>
                <w:color w:val="000000" w:themeColor="text1"/>
                <w:kern w:val="0"/>
                <w:sz w:val="21"/>
                <w:szCs w:val="21"/>
                <w:lang w:val="zh-CN"/>
              </w:rPr>
              <w:t>2</w:t>
            </w:r>
            <w:r>
              <w:rPr>
                <w:rFonts w:ascii="宋体" w:hAnsi="宋体" w:cs="宋体" w:hint="eastAsia"/>
                <w:color w:val="000000" w:themeColor="text1"/>
                <w:kern w:val="0"/>
                <w:sz w:val="21"/>
                <w:szCs w:val="21"/>
                <w:lang w:val="zh-CN"/>
              </w:rPr>
              <w:t>年</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109,489,524.98</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资产负债表日后第</w:t>
            </w:r>
            <w:r>
              <w:rPr>
                <w:rFonts w:eastAsia="Times New Roman"/>
                <w:color w:val="000000" w:themeColor="text1"/>
                <w:kern w:val="0"/>
                <w:sz w:val="21"/>
                <w:szCs w:val="21"/>
                <w:lang w:val="zh-CN"/>
              </w:rPr>
              <w:t>3</w:t>
            </w:r>
            <w:r>
              <w:rPr>
                <w:rFonts w:ascii="宋体" w:hAnsi="宋体" w:cs="宋体" w:hint="eastAsia"/>
                <w:color w:val="000000" w:themeColor="text1"/>
                <w:kern w:val="0"/>
                <w:sz w:val="21"/>
                <w:szCs w:val="21"/>
                <w:lang w:val="zh-CN"/>
              </w:rPr>
              <w:t>年</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71,387,715.31</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资产负债表日后第</w:t>
            </w:r>
            <w:r>
              <w:rPr>
                <w:rFonts w:eastAsia="Times New Roman"/>
                <w:color w:val="000000" w:themeColor="text1"/>
                <w:kern w:val="0"/>
                <w:sz w:val="21"/>
                <w:szCs w:val="21"/>
                <w:lang w:val="zh-CN"/>
              </w:rPr>
              <w:t>4</w:t>
            </w:r>
            <w:r>
              <w:rPr>
                <w:rFonts w:ascii="宋体" w:hAnsi="宋体" w:cs="宋体" w:hint="eastAsia"/>
                <w:color w:val="000000" w:themeColor="text1"/>
                <w:kern w:val="0"/>
                <w:sz w:val="21"/>
                <w:szCs w:val="21"/>
                <w:lang w:val="zh-CN"/>
              </w:rPr>
              <w:t>年</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48,206,356.00</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资产负债表日后第</w:t>
            </w:r>
            <w:r>
              <w:rPr>
                <w:rFonts w:eastAsia="Times New Roman"/>
                <w:color w:val="000000" w:themeColor="text1"/>
                <w:kern w:val="0"/>
                <w:sz w:val="21"/>
                <w:szCs w:val="21"/>
                <w:lang w:val="zh-CN"/>
              </w:rPr>
              <w:t>5</w:t>
            </w:r>
            <w:r>
              <w:rPr>
                <w:rFonts w:ascii="宋体" w:hAnsi="宋体" w:cs="宋体" w:hint="eastAsia"/>
                <w:color w:val="000000" w:themeColor="text1"/>
                <w:kern w:val="0"/>
                <w:sz w:val="21"/>
                <w:szCs w:val="21"/>
                <w:lang w:val="zh-CN"/>
              </w:rPr>
              <w:t>年</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36,194,296.57</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剩余年度</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95,045,735.92</w:t>
            </w:r>
          </w:p>
        </w:tc>
      </w:tr>
      <w:tr w:rsidR="00903B3F">
        <w:tc>
          <w:tcPr>
            <w:tcW w:w="4467"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center"/>
              <w:rPr>
                <w:rFonts w:eastAsia="Times New Roman"/>
                <w:color w:val="000000" w:themeColor="text1"/>
                <w:kern w:val="0"/>
                <w:sz w:val="21"/>
                <w:szCs w:val="21"/>
                <w:lang w:val="zh-CN"/>
              </w:rPr>
            </w:pPr>
            <w:r>
              <w:rPr>
                <w:rFonts w:ascii="宋体" w:hAnsi="宋体" w:cs="宋体" w:hint="eastAsia"/>
                <w:color w:val="000000" w:themeColor="text1"/>
                <w:kern w:val="0"/>
                <w:sz w:val="21"/>
                <w:szCs w:val="21"/>
                <w:lang w:val="zh-CN"/>
              </w:rPr>
              <w:t>合</w:t>
            </w:r>
            <w:r>
              <w:rPr>
                <w:rFonts w:eastAsia="Times New Roman"/>
                <w:color w:val="000000" w:themeColor="text1"/>
                <w:kern w:val="0"/>
                <w:sz w:val="21"/>
                <w:szCs w:val="21"/>
                <w:lang w:val="zh-CN"/>
              </w:rPr>
              <w:t xml:space="preserve">   </w:t>
            </w:r>
            <w:r>
              <w:rPr>
                <w:rFonts w:ascii="宋体" w:hAnsi="宋体" w:cs="宋体" w:hint="eastAsia"/>
                <w:color w:val="000000" w:themeColor="text1"/>
                <w:kern w:val="0"/>
                <w:sz w:val="21"/>
                <w:szCs w:val="21"/>
                <w:lang w:val="zh-CN"/>
              </w:rPr>
              <w:t>计</w:t>
            </w:r>
          </w:p>
        </w:tc>
        <w:tc>
          <w:tcPr>
            <w:tcW w:w="5190" w:type="dxa"/>
            <w:tcBorders>
              <w:top w:val="single" w:sz="4" w:space="0" w:color="auto"/>
              <w:left w:val="single" w:sz="4" w:space="0" w:color="auto"/>
              <w:bottom w:val="single" w:sz="4" w:space="0" w:color="auto"/>
              <w:right w:val="single" w:sz="4" w:space="0" w:color="auto"/>
            </w:tcBorders>
          </w:tcPr>
          <w:p w:rsidR="00903B3F" w:rsidRDefault="00616D0D">
            <w:pPr>
              <w:autoSpaceDE w:val="0"/>
              <w:autoSpaceDN w:val="0"/>
              <w:adjustRightInd w:val="0"/>
              <w:spacing w:before="0" w:after="0"/>
              <w:jc w:val="right"/>
              <w:rPr>
                <w:rFonts w:eastAsia="Times New Roman"/>
                <w:color w:val="000000" w:themeColor="text1"/>
                <w:kern w:val="0"/>
                <w:sz w:val="21"/>
                <w:szCs w:val="21"/>
                <w:lang w:val="zh-CN"/>
              </w:rPr>
            </w:pPr>
            <w:r>
              <w:rPr>
                <w:rFonts w:eastAsia="Times New Roman"/>
                <w:color w:val="000000" w:themeColor="text1"/>
                <w:kern w:val="0"/>
                <w:sz w:val="21"/>
                <w:szCs w:val="21"/>
                <w:lang w:val="zh-CN"/>
              </w:rPr>
              <w:t>551,092,184.38</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租赁关于股权所持本公司股份被司法冻结事项</w:t>
      </w:r>
    </w:p>
    <w:p w:rsidR="00903B3F" w:rsidRDefault="00616D0D">
      <w:pPr>
        <w:autoSpaceDE w:val="0"/>
        <w:autoSpaceDN w:val="0"/>
        <w:adjustRightInd w:val="0"/>
        <w:snapToGrid w:val="0"/>
        <w:spacing w:before="0" w:after="0"/>
        <w:ind w:firstLine="420"/>
        <w:rPr>
          <w:rFonts w:eastAsia="Times New Roman"/>
          <w:color w:val="000000" w:themeColor="text1"/>
          <w:kern w:val="0"/>
          <w:sz w:val="21"/>
          <w:szCs w:val="24"/>
          <w:lang w:val="zh-CN"/>
        </w:rPr>
      </w:pPr>
      <w:r>
        <w:rPr>
          <w:rFonts w:ascii="宋体" w:hAnsi="宋体" w:cs="宋体" w:hint="eastAsia"/>
          <w:color w:val="000000" w:themeColor="text1"/>
          <w:kern w:val="0"/>
          <w:sz w:val="24"/>
          <w:szCs w:val="24"/>
          <w:lang w:val="zh-CN"/>
        </w:rPr>
        <w:t>截止报告期末，新光集团所持的本公司</w:t>
      </w:r>
      <w:r>
        <w:rPr>
          <w:rFonts w:eastAsia="Times New Roman"/>
          <w:color w:val="000000" w:themeColor="text1"/>
          <w:kern w:val="0"/>
          <w:sz w:val="24"/>
          <w:szCs w:val="24"/>
          <w:lang w:val="zh-CN"/>
        </w:rPr>
        <w:t>40,528,928</w:t>
      </w:r>
      <w:r>
        <w:rPr>
          <w:rFonts w:ascii="宋体" w:hAnsi="宋体" w:cs="宋体" w:hint="eastAsia"/>
          <w:color w:val="000000" w:themeColor="text1"/>
          <w:kern w:val="0"/>
          <w:sz w:val="24"/>
          <w:szCs w:val="24"/>
          <w:lang w:val="zh-CN"/>
        </w:rPr>
        <w:t>股股份全部被司法冻结。</w:t>
      </w:r>
    </w:p>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十七、母公司财务报表主要项目注释</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应收账款</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）应收账款分类披露</w:t>
      </w:r>
    </w:p>
    <w:p w:rsidR="00903B3F" w:rsidRDefault="00616D0D">
      <w:pPr>
        <w:jc w:val="right"/>
        <w:rPr>
          <w:color w:val="000000" w:themeColor="text1"/>
          <w:szCs w:val="24"/>
        </w:rPr>
      </w:pPr>
      <w:r>
        <w:rPr>
          <w:color w:val="000000" w:themeColor="text1"/>
          <w:szCs w:val="24"/>
        </w:rPr>
        <w:t>单位：元</w:t>
      </w:r>
    </w:p>
    <w:tbl>
      <w:tblPr>
        <w:tblW w:w="9567" w:type="dxa"/>
        <w:tblInd w:w="28" w:type="dxa"/>
        <w:tblLayout w:type="fixed"/>
        <w:tblCellMar>
          <w:left w:w="28" w:type="dxa"/>
          <w:right w:w="28" w:type="dxa"/>
        </w:tblCellMar>
        <w:tblLook w:val="04A0"/>
      </w:tblPr>
      <w:tblGrid>
        <w:gridCol w:w="1617"/>
        <w:gridCol w:w="930"/>
        <w:gridCol w:w="705"/>
        <w:gridCol w:w="915"/>
        <w:gridCol w:w="750"/>
        <w:gridCol w:w="570"/>
        <w:gridCol w:w="885"/>
        <w:gridCol w:w="810"/>
        <w:gridCol w:w="1035"/>
        <w:gridCol w:w="825"/>
        <w:gridCol w:w="525"/>
      </w:tblGrid>
      <w:tr w:rsidR="00903B3F">
        <w:tc>
          <w:tcPr>
            <w:tcW w:w="16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类别</w:t>
            </w:r>
          </w:p>
        </w:tc>
        <w:tc>
          <w:tcPr>
            <w:tcW w:w="387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408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161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66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8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r>
      <w:tr w:rsidR="00903B3F">
        <w:tc>
          <w:tcPr>
            <w:tcW w:w="161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比例</w:t>
            </w:r>
          </w:p>
        </w:tc>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计提比例</w:t>
            </w:r>
          </w:p>
        </w:tc>
        <w:tc>
          <w:tcPr>
            <w:tcW w:w="57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比例</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计提比例</w:t>
            </w:r>
          </w:p>
        </w:tc>
        <w:tc>
          <w:tcPr>
            <w:tcW w:w="52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其中：</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c>
          <w:tcPr>
            <w:tcW w:w="5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sz w:val="21"/>
                <w:szCs w:val="21"/>
              </w:rPr>
            </w:pP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按组合计提坏账</w:t>
            </w:r>
            <w:r>
              <w:rPr>
                <w:color w:val="000000" w:themeColor="text1"/>
                <w:sz w:val="21"/>
                <w:szCs w:val="21"/>
              </w:rPr>
              <w:lastRenderedPageBreak/>
              <w:t>准备的应收账款</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lastRenderedPageBreak/>
              <w:t>358,635.04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其中：</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9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7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5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88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81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8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c>
          <w:tcPr>
            <w:tcW w:w="5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left"/>
              <w:rPr>
                <w:color w:val="000000" w:themeColor="text1"/>
              </w:rPr>
            </w:pP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应收账款组合</w:t>
            </w:r>
            <w:r>
              <w:rPr>
                <w:color w:val="000000" w:themeColor="text1"/>
                <w:sz w:val="21"/>
                <w:szCs w:val="21"/>
              </w:rPr>
              <w:t>1</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r>
      <w:tr w:rsidR="00903B3F">
        <w:tc>
          <w:tcPr>
            <w:tcW w:w="16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57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rPr>
            </w:pPr>
          </w:p>
        </w:tc>
        <w:tc>
          <w:tcPr>
            <w:tcW w:w="8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358,635.04</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100.00%</w:t>
            </w:r>
          </w:p>
        </w:tc>
        <w:tc>
          <w:tcPr>
            <w:tcW w:w="525"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rPr>
            </w:pP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按组合计提坏账准备：</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2392"/>
        <w:gridCol w:w="2392"/>
        <w:gridCol w:w="2392"/>
        <w:gridCol w:w="2392"/>
      </w:tblGrid>
      <w:tr w:rsidR="00903B3F">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39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计提比例</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 xml:space="preserve">5 </w:t>
            </w:r>
            <w:r>
              <w:rPr>
                <w:color w:val="000000" w:themeColor="text1"/>
                <w:sz w:val="21"/>
                <w:szCs w:val="21"/>
              </w:rPr>
              <w:t>年以上</w:t>
            </w:r>
            <w:r>
              <w:rPr>
                <w:color w:val="000000" w:themeColor="text1"/>
                <w:sz w:val="21"/>
                <w:szCs w:val="21"/>
              </w:rPr>
              <w:t xml:space="preserve"> </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100.00%</w:t>
            </w:r>
          </w:p>
        </w:tc>
      </w:tr>
      <w:tr w:rsidR="00903B3F">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如是按照预期信用损失一般模型计提应收账款坏账准备，请参照其他应收款的披露方式披露坏账准备的相关信息：</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100" w:after="0"/>
        <w:jc w:val="left"/>
        <w:rPr>
          <w:color w:val="000000" w:themeColor="text1"/>
          <w:sz w:val="24"/>
          <w:szCs w:val="24"/>
        </w:rPr>
      </w:pPr>
      <w:r>
        <w:rPr>
          <w:color w:val="000000" w:themeColor="text1"/>
          <w:sz w:val="24"/>
          <w:szCs w:val="24"/>
        </w:rPr>
        <w:t>按账龄披露</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4784"/>
        <w:gridCol w:w="4784"/>
      </w:tblGrid>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358,635.04</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）本期计提、收回或转回的坏账准备情况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本期计提坏账准备情况：</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1782"/>
        <w:gridCol w:w="1290"/>
        <w:gridCol w:w="1365"/>
        <w:gridCol w:w="1350"/>
        <w:gridCol w:w="1290"/>
        <w:gridCol w:w="1127"/>
        <w:gridCol w:w="1367"/>
      </w:tblGrid>
      <w:tr w:rsidR="00903B3F">
        <w:tc>
          <w:tcPr>
            <w:tcW w:w="178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类别</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5132"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178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3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w:t>
            </w:r>
          </w:p>
        </w:tc>
        <w:tc>
          <w:tcPr>
            <w:tcW w:w="13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收回或转回</w:t>
            </w:r>
          </w:p>
        </w:tc>
        <w:tc>
          <w:tcPr>
            <w:tcW w:w="12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核销</w:t>
            </w:r>
          </w:p>
        </w:tc>
        <w:tc>
          <w:tcPr>
            <w:tcW w:w="112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应收账款坏账准备</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r>
      <w:tr w:rsidR="00903B3F">
        <w:tc>
          <w:tcPr>
            <w:tcW w:w="178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358,635.04</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3</w:t>
      </w:r>
      <w:r>
        <w:rPr>
          <w:b w:val="0"/>
          <w:color w:val="000000" w:themeColor="text1"/>
          <w:sz w:val="24"/>
          <w:szCs w:val="24"/>
        </w:rPr>
        <w:t>）本期实际核销的应收账款情况</w:t>
      </w:r>
    </w:p>
    <w:p w:rsidR="00903B3F" w:rsidRDefault="00616D0D">
      <w:pPr>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2</w:t>
      </w:r>
      <w:r>
        <w:rPr>
          <w:rFonts w:hint="eastAsia"/>
          <w:b w:val="0"/>
          <w:color w:val="000000" w:themeColor="text1"/>
          <w:sz w:val="24"/>
          <w:szCs w:val="24"/>
        </w:rPr>
        <w:t>.</w:t>
      </w:r>
      <w:r>
        <w:rPr>
          <w:b w:val="0"/>
          <w:color w:val="000000" w:themeColor="text1"/>
          <w:sz w:val="24"/>
          <w:szCs w:val="24"/>
        </w:rPr>
        <w:t>其他应收款</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9"/>
        <w:gridCol w:w="3190"/>
        <w:gridCol w:w="3190"/>
      </w:tblGrid>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应收股利</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120,000,000.00</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2,175,433,903.99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2,111,160,004.06</w:t>
            </w:r>
          </w:p>
        </w:tc>
      </w:tr>
      <w:tr w:rsidR="00903B3F">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2,175,433,903.99</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2,231,160,004.06</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lastRenderedPageBreak/>
        <w:t>（</w:t>
      </w:r>
      <w:r>
        <w:rPr>
          <w:b w:val="0"/>
          <w:color w:val="000000" w:themeColor="text1"/>
          <w:sz w:val="24"/>
          <w:szCs w:val="24"/>
        </w:rPr>
        <w:t>1</w:t>
      </w:r>
      <w:r>
        <w:rPr>
          <w:b w:val="0"/>
          <w:color w:val="000000" w:themeColor="text1"/>
          <w:sz w:val="24"/>
          <w:szCs w:val="24"/>
        </w:rPr>
        <w:t>）应收股利</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rFonts w:hint="eastAsia"/>
          <w:b w:val="0"/>
          <w:color w:val="000000" w:themeColor="text1"/>
          <w:sz w:val="24"/>
          <w:szCs w:val="24"/>
        </w:rPr>
        <w:t>①</w:t>
      </w:r>
      <w:r>
        <w:rPr>
          <w:b w:val="0"/>
          <w:color w:val="000000" w:themeColor="text1"/>
          <w:sz w:val="24"/>
          <w:szCs w:val="24"/>
        </w:rPr>
        <w:t>应收股利分类</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90"/>
        <w:gridCol w:w="3190"/>
        <w:gridCol w:w="3189"/>
      </w:tblGrid>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r>
              <w:rPr>
                <w:color w:val="000000" w:themeColor="text1"/>
                <w:sz w:val="21"/>
                <w:szCs w:val="21"/>
              </w:rPr>
              <w:t>(</w:t>
            </w:r>
            <w:r>
              <w:rPr>
                <w:color w:val="000000" w:themeColor="text1"/>
                <w:sz w:val="21"/>
                <w:szCs w:val="21"/>
              </w:rPr>
              <w:t>或被投资单位</w:t>
            </w:r>
            <w:r>
              <w:rPr>
                <w:color w:val="000000" w:themeColor="text1"/>
                <w:sz w:val="21"/>
                <w:szCs w:val="21"/>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中百仓储超市有限公司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120,000,000.00</w:t>
            </w:r>
          </w:p>
        </w:tc>
      </w:tr>
      <w:tr w:rsidR="00903B3F">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 w:val="21"/>
                <w:szCs w:val="21"/>
              </w:rPr>
            </w:pPr>
          </w:p>
        </w:tc>
        <w:tc>
          <w:tcPr>
            <w:tcW w:w="3189"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120,000,000.00</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rFonts w:hint="eastAsia"/>
          <w:b w:val="0"/>
          <w:color w:val="000000" w:themeColor="text1"/>
          <w:sz w:val="24"/>
          <w:szCs w:val="24"/>
        </w:rPr>
        <w:t>②</w:t>
      </w:r>
      <w:r>
        <w:rPr>
          <w:b w:val="0"/>
          <w:color w:val="000000" w:themeColor="text1"/>
          <w:sz w:val="24"/>
          <w:szCs w:val="24"/>
        </w:rPr>
        <w:t>坏账准备计提情况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）其他应收款</w:t>
      </w:r>
    </w:p>
    <w:p w:rsidR="00903B3F" w:rsidRDefault="00616D0D">
      <w:pPr>
        <w:pStyle w:val="Section"/>
        <w:keepNext w:val="0"/>
        <w:keepLines w:val="0"/>
        <w:adjustRightInd w:val="0"/>
        <w:snapToGrid w:val="0"/>
        <w:spacing w:before="0" w:after="0" w:line="240" w:lineRule="auto"/>
        <w:outlineLvl w:val="3"/>
        <w:rPr>
          <w:b w:val="0"/>
          <w:color w:val="000000" w:themeColor="text1"/>
          <w:sz w:val="24"/>
          <w:szCs w:val="24"/>
        </w:rPr>
      </w:pPr>
      <w:r>
        <w:rPr>
          <w:rFonts w:hint="eastAsia"/>
          <w:b w:val="0"/>
          <w:color w:val="000000" w:themeColor="text1"/>
          <w:sz w:val="24"/>
          <w:szCs w:val="24"/>
        </w:rPr>
        <w:t>①</w:t>
      </w:r>
      <w:r>
        <w:rPr>
          <w:b w:val="0"/>
          <w:color w:val="000000" w:themeColor="text1"/>
          <w:sz w:val="24"/>
          <w:szCs w:val="24"/>
        </w:rPr>
        <w:t>其他应收款按款项性质分类情况</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187"/>
        <w:gridCol w:w="3191"/>
        <w:gridCol w:w="3191"/>
      </w:tblGrid>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期初账面余额</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其他非关联方应收款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9,320,209.76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9,165,314.79</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子公司应收款项</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2,175,285,803.95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2,111,158,811.28</w:t>
            </w:r>
          </w:p>
        </w:tc>
      </w:tr>
      <w:tr w:rsidR="00903B3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2,184,606,013.71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2,120,324,126.07</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rFonts w:hint="eastAsia"/>
          <w:b w:val="0"/>
          <w:color w:val="000000" w:themeColor="text1"/>
          <w:sz w:val="24"/>
          <w:szCs w:val="24"/>
        </w:rPr>
        <w:t>②</w:t>
      </w:r>
      <w:r>
        <w:rPr>
          <w:b w:val="0"/>
          <w:color w:val="000000" w:themeColor="text1"/>
          <w:sz w:val="24"/>
          <w:szCs w:val="24"/>
        </w:rPr>
        <w:t>坏账准备计提情况</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1916"/>
        <w:gridCol w:w="1650"/>
        <w:gridCol w:w="2099"/>
        <w:gridCol w:w="2099"/>
        <w:gridCol w:w="1804"/>
      </w:tblGrid>
      <w:tr w:rsidR="00903B3F">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1916"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未来</w:t>
            </w:r>
            <w:r>
              <w:rPr>
                <w:color w:val="000000" w:themeColor="text1"/>
                <w:sz w:val="21"/>
                <w:szCs w:val="21"/>
              </w:rPr>
              <w:t>12</w:t>
            </w:r>
            <w:r>
              <w:rPr>
                <w:color w:val="000000" w:themeColor="text1"/>
                <w:sz w:val="21"/>
                <w:szCs w:val="21"/>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整个存续期预期信用损失</w:t>
            </w:r>
            <w:r>
              <w:rPr>
                <w:color w:val="000000" w:themeColor="text1"/>
                <w:sz w:val="21"/>
                <w:szCs w:val="21"/>
              </w:rPr>
              <w:t>(</w:t>
            </w:r>
            <w:r>
              <w:rPr>
                <w:color w:val="000000" w:themeColor="text1"/>
                <w:sz w:val="21"/>
                <w:szCs w:val="21"/>
              </w:rPr>
              <w:t>未发生信用减值</w:t>
            </w:r>
            <w:r>
              <w:rPr>
                <w:color w:val="000000" w:themeColor="text1"/>
                <w:sz w:val="21"/>
                <w:szCs w:val="21"/>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整个存续期预期信用损失</w:t>
            </w:r>
            <w:r>
              <w:rPr>
                <w:color w:val="000000" w:themeColor="text1"/>
                <w:sz w:val="21"/>
                <w:szCs w:val="21"/>
              </w:rPr>
              <w:t>(</w:t>
            </w:r>
            <w:r>
              <w:rPr>
                <w:color w:val="000000" w:themeColor="text1"/>
                <w:sz w:val="21"/>
                <w:szCs w:val="21"/>
              </w:rPr>
              <w:t>已发生信用减值</w:t>
            </w:r>
            <w:r>
              <w:rPr>
                <w:color w:val="000000" w:themeColor="text1"/>
                <w:sz w:val="21"/>
                <w:szCs w:val="21"/>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w:t>
            </w:r>
            <w:r>
              <w:rPr>
                <w:color w:val="000000" w:themeColor="text1"/>
                <w:sz w:val="21"/>
                <w:szCs w:val="21"/>
              </w:rPr>
              <w:t>月</w:t>
            </w:r>
            <w:r>
              <w:rPr>
                <w:color w:val="000000" w:themeColor="text1"/>
                <w:sz w:val="21"/>
                <w:szCs w:val="21"/>
              </w:rPr>
              <w:t>1</w:t>
            </w:r>
            <w:r>
              <w:rPr>
                <w:color w:val="000000" w:themeColor="text1"/>
                <w:sz w:val="21"/>
                <w:szCs w:val="21"/>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r>
      <w:tr w:rsidR="00903B3F">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w:t>
            </w:r>
            <w:r>
              <w:rPr>
                <w:color w:val="000000" w:themeColor="text1"/>
                <w:sz w:val="21"/>
                <w:szCs w:val="21"/>
              </w:rPr>
              <w:t>月</w:t>
            </w:r>
            <w:r>
              <w:rPr>
                <w:color w:val="000000" w:themeColor="text1"/>
                <w:sz w:val="21"/>
                <w:szCs w:val="21"/>
              </w:rPr>
              <w:t>1</w:t>
            </w:r>
            <w:r>
              <w:rPr>
                <w:color w:val="000000" w:themeColor="text1"/>
                <w:sz w:val="21"/>
                <w:szCs w:val="21"/>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r w:rsidR="00903B3F">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7,987.71</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7,987.71</w:t>
            </w:r>
          </w:p>
        </w:tc>
      </w:tr>
      <w:tr w:rsidR="00903B3F">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2021</w:t>
            </w:r>
            <w:r>
              <w:rPr>
                <w:color w:val="000000" w:themeColor="text1"/>
                <w:sz w:val="21"/>
                <w:szCs w:val="21"/>
              </w:rPr>
              <w:t>年</w:t>
            </w:r>
            <w:r>
              <w:rPr>
                <w:color w:val="000000" w:themeColor="text1"/>
                <w:sz w:val="21"/>
                <w:szCs w:val="21"/>
              </w:rPr>
              <w:t>12</w:t>
            </w:r>
            <w:r>
              <w:rPr>
                <w:color w:val="000000" w:themeColor="text1"/>
                <w:sz w:val="21"/>
                <w:szCs w:val="21"/>
              </w:rPr>
              <w:t>月</w:t>
            </w:r>
            <w:r>
              <w:rPr>
                <w:color w:val="000000" w:themeColor="text1"/>
                <w:sz w:val="21"/>
                <w:szCs w:val="21"/>
              </w:rPr>
              <w:t>31</w:t>
            </w:r>
            <w:r>
              <w:rPr>
                <w:color w:val="000000" w:themeColor="text1"/>
                <w:sz w:val="21"/>
                <w:szCs w:val="21"/>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7,987.71</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9,172,109.72</w:t>
            </w:r>
          </w:p>
        </w:tc>
      </w:tr>
    </w:tbl>
    <w:p w:rsidR="00903B3F" w:rsidRDefault="00616D0D">
      <w:pPr>
        <w:adjustRightInd w:val="0"/>
        <w:snapToGrid w:val="0"/>
        <w:spacing w:before="200" w:after="0"/>
        <w:jc w:val="left"/>
        <w:rPr>
          <w:color w:val="000000" w:themeColor="text1"/>
          <w:sz w:val="24"/>
          <w:szCs w:val="24"/>
        </w:rPr>
      </w:pPr>
      <w:r>
        <w:rPr>
          <w:color w:val="000000" w:themeColor="text1"/>
          <w:sz w:val="24"/>
          <w:szCs w:val="24"/>
        </w:rPr>
        <w:t>损失准备本期变动金额重大的账面余额变动情况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100" w:after="0"/>
        <w:jc w:val="left"/>
        <w:rPr>
          <w:color w:val="000000" w:themeColor="text1"/>
          <w:sz w:val="24"/>
          <w:szCs w:val="24"/>
        </w:rPr>
      </w:pPr>
      <w:r>
        <w:rPr>
          <w:color w:val="000000" w:themeColor="text1"/>
          <w:sz w:val="24"/>
          <w:szCs w:val="24"/>
        </w:rPr>
        <w:t>按账龄披露</w:t>
      </w:r>
    </w:p>
    <w:p w:rsidR="00903B3F" w:rsidRDefault="00616D0D">
      <w:pPr>
        <w:jc w:val="right"/>
        <w:rPr>
          <w:color w:val="000000" w:themeColor="text1"/>
          <w:szCs w:val="24"/>
        </w:rPr>
      </w:pPr>
      <w:r>
        <w:rPr>
          <w:color w:val="000000" w:themeColor="text1"/>
          <w:szCs w:val="24"/>
        </w:rPr>
        <w:t>单位：元</w:t>
      </w:r>
    </w:p>
    <w:tbl>
      <w:tblPr>
        <w:tblW w:w="9568" w:type="dxa"/>
        <w:tblInd w:w="28" w:type="dxa"/>
        <w:tblLayout w:type="fixed"/>
        <w:tblCellMar>
          <w:left w:w="28" w:type="dxa"/>
          <w:right w:w="28" w:type="dxa"/>
        </w:tblCellMar>
        <w:tblLook w:val="04A0"/>
      </w:tblPr>
      <w:tblGrid>
        <w:gridCol w:w="4784"/>
        <w:gridCol w:w="4784"/>
      </w:tblGrid>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年以内（含</w:t>
            </w:r>
            <w:r>
              <w:rPr>
                <w:color w:val="000000" w:themeColor="text1"/>
                <w:sz w:val="21"/>
                <w:szCs w:val="21"/>
              </w:rPr>
              <w:t>1</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2,175,435,780.90</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1</w:t>
            </w:r>
            <w:r>
              <w:rPr>
                <w:color w:val="000000" w:themeColor="text1"/>
                <w:sz w:val="21"/>
                <w:szCs w:val="21"/>
              </w:rPr>
              <w:t>至</w:t>
            </w:r>
            <w:r>
              <w:rPr>
                <w:color w:val="000000" w:themeColor="text1"/>
                <w:sz w:val="21"/>
                <w:szCs w:val="21"/>
              </w:rPr>
              <w:t>2</w:t>
            </w:r>
            <w:r>
              <w:rPr>
                <w:color w:val="000000" w:themeColor="text1"/>
                <w:sz w:val="21"/>
                <w:szCs w:val="21"/>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6,110.80</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3</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w:t>
            </w:r>
            <w:r>
              <w:rPr>
                <w:color w:val="000000" w:themeColor="text1"/>
                <w:sz w:val="21"/>
                <w:szCs w:val="21"/>
              </w:rPr>
              <w:t>5</w:t>
            </w:r>
            <w:r>
              <w:rPr>
                <w:color w:val="000000" w:themeColor="text1"/>
                <w:sz w:val="21"/>
                <w:szCs w:val="21"/>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r>
      <w:tr w:rsidR="00903B3F">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2,184,606,013.71</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rFonts w:hint="eastAsia"/>
          <w:b w:val="0"/>
          <w:color w:val="000000" w:themeColor="text1"/>
          <w:sz w:val="24"/>
          <w:szCs w:val="24"/>
        </w:rPr>
        <w:lastRenderedPageBreak/>
        <w:t>③</w:t>
      </w:r>
      <w:r>
        <w:rPr>
          <w:b w:val="0"/>
          <w:color w:val="000000" w:themeColor="text1"/>
          <w:sz w:val="24"/>
          <w:szCs w:val="24"/>
        </w:rPr>
        <w:t>本期计提、收回或转回的坏账准备情况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本期计提坏账准备情况：</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2277"/>
        <w:gridCol w:w="1950"/>
        <w:gridCol w:w="1170"/>
        <w:gridCol w:w="1260"/>
        <w:gridCol w:w="675"/>
        <w:gridCol w:w="662"/>
        <w:gridCol w:w="1575"/>
      </w:tblGrid>
      <w:tr w:rsidR="00903B3F">
        <w:tc>
          <w:tcPr>
            <w:tcW w:w="22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类别</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c>
          <w:tcPr>
            <w:tcW w:w="376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本期变动金额</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r>
      <w:tr w:rsidR="00903B3F">
        <w:tc>
          <w:tcPr>
            <w:tcW w:w="227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95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计提</w:t>
            </w:r>
          </w:p>
        </w:tc>
        <w:tc>
          <w:tcPr>
            <w:tcW w:w="12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收回或转回</w:t>
            </w:r>
          </w:p>
        </w:tc>
        <w:tc>
          <w:tcPr>
            <w:tcW w:w="67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核销</w:t>
            </w:r>
          </w:p>
        </w:tc>
        <w:tc>
          <w:tcPr>
            <w:tcW w:w="66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157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r>
      <w:tr w:rsidR="00903B3F">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其他应收款坏账准备</w:t>
            </w:r>
            <w:r>
              <w:rPr>
                <w:color w:val="000000" w:themeColor="text1"/>
                <w:sz w:val="21"/>
                <w:szCs w:val="21"/>
              </w:rPr>
              <w:t xml:space="preserve"> </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7,987.71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9,172,109.72</w:t>
            </w:r>
          </w:p>
        </w:tc>
      </w:tr>
      <w:tr w:rsidR="00903B3F">
        <w:tc>
          <w:tcPr>
            <w:tcW w:w="227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9,164,122.01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7,987.71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9,172,109.72</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其中本期坏账准备转回或收回金额重要的：</w:t>
      </w:r>
    </w:p>
    <w:p w:rsidR="00903B3F" w:rsidRDefault="00616D0D">
      <w:pPr>
        <w:adjustRightInd w:val="0"/>
        <w:snapToGrid w:val="0"/>
        <w:spacing w:before="0" w:after="0"/>
        <w:ind w:firstLineChars="200" w:firstLine="480"/>
        <w:jc w:val="left"/>
        <w:rPr>
          <w:color w:val="000000" w:themeColor="text1"/>
          <w:sz w:val="24"/>
          <w:szCs w:val="24"/>
        </w:rPr>
      </w:pPr>
      <w:r>
        <w:rPr>
          <w:rFonts w:hint="eastAsia"/>
          <w:color w:val="000000" w:themeColor="text1"/>
          <w:sz w:val="24"/>
          <w:szCs w:val="24"/>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rFonts w:hint="eastAsia"/>
          <w:b w:val="0"/>
          <w:color w:val="000000" w:themeColor="text1"/>
          <w:sz w:val="24"/>
          <w:szCs w:val="24"/>
        </w:rPr>
        <w:t>④</w:t>
      </w:r>
      <w:r>
        <w:rPr>
          <w:b w:val="0"/>
          <w:color w:val="000000" w:themeColor="text1"/>
          <w:sz w:val="24"/>
          <w:szCs w:val="24"/>
        </w:rPr>
        <w:t>本期实际核销的其他应收款情况</w:t>
      </w:r>
    </w:p>
    <w:p w:rsidR="00903B3F" w:rsidRDefault="00616D0D">
      <w:pPr>
        <w:autoSpaceDE w:val="0"/>
        <w:autoSpaceDN w:val="0"/>
        <w:adjustRightInd w:val="0"/>
        <w:snapToGrid w:val="0"/>
        <w:spacing w:before="0" w:after="0"/>
        <w:ind w:firstLineChars="200" w:firstLine="480"/>
        <w:jc w:val="left"/>
        <w:rPr>
          <w:rFonts w:eastAsia="Times New Roman"/>
          <w:color w:val="000000" w:themeColor="text1"/>
          <w:kern w:val="0"/>
          <w:sz w:val="24"/>
          <w:szCs w:val="24"/>
          <w:lang w:val="zh-CN"/>
        </w:rPr>
      </w:pPr>
      <w:r>
        <w:rPr>
          <w:rFonts w:ascii="宋体" w:hAnsi="宋体" w:cs="宋体" w:hint="eastAsia"/>
          <w:color w:val="000000" w:themeColor="text1"/>
          <w:kern w:val="0"/>
          <w:sz w:val="24"/>
          <w:szCs w:val="24"/>
          <w:lang w:val="zh-CN"/>
        </w:rPr>
        <w:t>无</w:t>
      </w:r>
    </w:p>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rFonts w:hint="eastAsia"/>
          <w:b w:val="0"/>
          <w:color w:val="000000" w:themeColor="text1"/>
          <w:sz w:val="24"/>
          <w:szCs w:val="24"/>
        </w:rPr>
        <w:t>⑤</w:t>
      </w:r>
      <w:r>
        <w:rPr>
          <w:b w:val="0"/>
          <w:color w:val="000000" w:themeColor="text1"/>
          <w:sz w:val="24"/>
          <w:szCs w:val="24"/>
        </w:rPr>
        <w:t>按欠款方归集的期末余额前五名的其他应收款情况</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2802"/>
        <w:gridCol w:w="1620"/>
        <w:gridCol w:w="1830"/>
        <w:gridCol w:w="1125"/>
        <w:gridCol w:w="1395"/>
        <w:gridCol w:w="797"/>
      </w:tblGrid>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单位名称</w:t>
            </w:r>
          </w:p>
        </w:tc>
        <w:tc>
          <w:tcPr>
            <w:tcW w:w="16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款项的性质</w:t>
            </w:r>
          </w:p>
        </w:tc>
        <w:tc>
          <w:tcPr>
            <w:tcW w:w="183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账龄</w:t>
            </w:r>
          </w:p>
        </w:tc>
        <w:tc>
          <w:tcPr>
            <w:tcW w:w="139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占其他应收款期末余额合计数的比例</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坏账准备期末余额</w:t>
            </w: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武汉中百百货有限责任公司</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子公司应收款</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1,265,760,342.95</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1</w:t>
            </w:r>
            <w:r>
              <w:rPr>
                <w:color w:val="000000" w:themeColor="text1"/>
                <w:sz w:val="21"/>
                <w:szCs w:val="21"/>
              </w:rPr>
              <w:t>年以内</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57.94%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中百集团武汉生鲜食品配送有限公司</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子公司应收款</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310,287,963.09</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1</w:t>
            </w:r>
            <w:r>
              <w:rPr>
                <w:color w:val="000000" w:themeColor="text1"/>
                <w:sz w:val="21"/>
                <w:szCs w:val="21"/>
              </w:rPr>
              <w:t>年以内</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14.20%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武汉中百物流配送有限公司</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子公司应收款</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303,343,653.75</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1</w:t>
            </w:r>
            <w:r>
              <w:rPr>
                <w:color w:val="000000" w:themeColor="text1"/>
                <w:sz w:val="21"/>
                <w:szCs w:val="21"/>
              </w:rPr>
              <w:t>年以内</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13.89%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中百钟祥置业有限公司</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子公司应收款</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264,405,112.65</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1</w:t>
            </w:r>
            <w:r>
              <w:rPr>
                <w:color w:val="000000" w:themeColor="text1"/>
                <w:sz w:val="21"/>
                <w:szCs w:val="21"/>
              </w:rPr>
              <w:t>年以内</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12.10%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武汉中百新晨环保包装科技有限公司</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 w:val="21"/>
                <w:szCs w:val="21"/>
              </w:rPr>
            </w:pPr>
            <w:r>
              <w:rPr>
                <w:color w:val="000000" w:themeColor="text1"/>
                <w:sz w:val="21"/>
                <w:szCs w:val="21"/>
              </w:rPr>
              <w:t>子公司应收款</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31,488,034.12</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center"/>
              <w:rPr>
                <w:color w:val="000000" w:themeColor="text1"/>
                <w:sz w:val="21"/>
                <w:szCs w:val="21"/>
              </w:rPr>
            </w:pPr>
            <w:r>
              <w:rPr>
                <w:color w:val="000000" w:themeColor="text1"/>
                <w:sz w:val="21"/>
                <w:szCs w:val="21"/>
              </w:rPr>
              <w:t>1</w:t>
            </w:r>
            <w:r>
              <w:rPr>
                <w:color w:val="000000" w:themeColor="text1"/>
                <w:sz w:val="21"/>
                <w:szCs w:val="21"/>
              </w:rPr>
              <w:t>年以内</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r w:rsidR="00903B3F">
        <w:tc>
          <w:tcPr>
            <w:tcW w:w="280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6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2,175,285,106.56</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99.57%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3</w:t>
      </w:r>
      <w:r>
        <w:rPr>
          <w:rFonts w:hint="eastAsia"/>
          <w:b w:val="0"/>
          <w:color w:val="000000" w:themeColor="text1"/>
          <w:sz w:val="24"/>
          <w:szCs w:val="24"/>
        </w:rPr>
        <w:t>.</w:t>
      </w:r>
      <w:r>
        <w:rPr>
          <w:b w:val="0"/>
          <w:color w:val="000000" w:themeColor="text1"/>
          <w:sz w:val="24"/>
          <w:szCs w:val="24"/>
        </w:rPr>
        <w:t>长期股权投资</w:t>
      </w:r>
    </w:p>
    <w:p w:rsidR="00903B3F" w:rsidRDefault="00616D0D">
      <w:pPr>
        <w:jc w:val="right"/>
        <w:rPr>
          <w:color w:val="000000" w:themeColor="text1"/>
          <w:szCs w:val="24"/>
        </w:rPr>
      </w:pPr>
      <w:r>
        <w:rPr>
          <w:color w:val="000000" w:themeColor="text1"/>
          <w:szCs w:val="24"/>
        </w:rPr>
        <w:t>单位：元</w:t>
      </w:r>
    </w:p>
    <w:tbl>
      <w:tblPr>
        <w:tblW w:w="9571" w:type="dxa"/>
        <w:tblInd w:w="28" w:type="dxa"/>
        <w:tblLayout w:type="fixed"/>
        <w:tblCellMar>
          <w:left w:w="28" w:type="dxa"/>
          <w:right w:w="28" w:type="dxa"/>
        </w:tblCellMar>
        <w:tblLook w:val="04A0"/>
      </w:tblPr>
      <w:tblGrid>
        <w:gridCol w:w="1368"/>
        <w:gridCol w:w="1368"/>
        <w:gridCol w:w="1367"/>
        <w:gridCol w:w="1367"/>
        <w:gridCol w:w="1367"/>
        <w:gridCol w:w="1367"/>
        <w:gridCol w:w="1367"/>
      </w:tblGrid>
      <w:tr w:rsidR="00903B3F">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期初余额</w:t>
            </w:r>
          </w:p>
        </w:tc>
      </w:tr>
      <w:tr w:rsidR="00903B3F">
        <w:tc>
          <w:tcPr>
            <w:tcW w:w="1368"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账面价值</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rPr>
            </w:pPr>
            <w:r>
              <w:rPr>
                <w:color w:val="000000" w:themeColor="text1"/>
              </w:rPr>
              <w:t>对子公司投资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2,387,305,350.95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1,641,665.39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2,385,663,685.56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2,115,990,050.95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1,641,665.39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2,114,348,385.56</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rPr>
            </w:pPr>
            <w:r>
              <w:rPr>
                <w:color w:val="000000" w:themeColor="text1"/>
              </w:rPr>
              <w:t>对联营、合营企业投资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164,057,443.15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164,057,443.15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187,918,465.42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187,918,465.42</w:t>
            </w:r>
          </w:p>
        </w:tc>
      </w:tr>
      <w:tr w:rsidR="00903B3F">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rPr>
            </w:pPr>
            <w:r>
              <w:rPr>
                <w:color w:val="000000" w:themeColor="text1"/>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2,551,362,794.10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1,641,665.39</w:t>
            </w:r>
          </w:p>
        </w:tc>
        <w:tc>
          <w:tcPr>
            <w:tcW w:w="136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rPr>
            </w:pPr>
            <w:r>
              <w:rPr>
                <w:color w:val="000000" w:themeColor="text1"/>
              </w:rPr>
              <w:t>2,549,721,128.71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2,303,908,516.37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rPr>
            </w:pPr>
            <w:r>
              <w:rPr>
                <w:color w:val="000000" w:themeColor="text1"/>
              </w:rPr>
              <w:t>1,641,665.39</w:t>
            </w:r>
          </w:p>
        </w:tc>
        <w:tc>
          <w:tcPr>
            <w:tcW w:w="136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rPr>
            </w:pPr>
            <w:r>
              <w:rPr>
                <w:color w:val="000000" w:themeColor="text1"/>
              </w:rPr>
              <w:t>2,302,266,850.98</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1</w:t>
      </w:r>
      <w:r>
        <w:rPr>
          <w:b w:val="0"/>
          <w:color w:val="000000" w:themeColor="text1"/>
          <w:sz w:val="24"/>
          <w:szCs w:val="24"/>
        </w:rPr>
        <w:t>）对子公司投资</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2232"/>
        <w:gridCol w:w="1365"/>
        <w:gridCol w:w="1215"/>
        <w:gridCol w:w="780"/>
        <w:gridCol w:w="1140"/>
        <w:gridCol w:w="465"/>
        <w:gridCol w:w="1335"/>
        <w:gridCol w:w="1038"/>
      </w:tblGrid>
      <w:tr w:rsidR="00903B3F">
        <w:tc>
          <w:tcPr>
            <w:tcW w:w="22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被投资单位</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期初余额</w:t>
            </w:r>
            <w:r>
              <w:rPr>
                <w:color w:val="000000" w:themeColor="text1"/>
              </w:rPr>
              <w:t>(</w:t>
            </w:r>
            <w:r>
              <w:rPr>
                <w:color w:val="000000" w:themeColor="text1"/>
              </w:rPr>
              <w:t>账面价值</w:t>
            </w:r>
            <w:r>
              <w:rPr>
                <w:color w:val="000000" w:themeColor="text1"/>
              </w:rPr>
              <w: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本期增减变动</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期末余额</w:t>
            </w:r>
            <w:r>
              <w:rPr>
                <w:color w:val="000000" w:themeColor="text1"/>
              </w:rPr>
              <w:t>(</w:t>
            </w:r>
            <w:r>
              <w:rPr>
                <w:color w:val="000000" w:themeColor="text1"/>
              </w:rPr>
              <w:t>账面价值</w:t>
            </w:r>
            <w:r>
              <w:rPr>
                <w:color w:val="000000" w:themeColor="text1"/>
              </w:rPr>
              <w:t>)</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减值准备期末余额</w:t>
            </w:r>
          </w:p>
        </w:tc>
      </w:tr>
      <w:tr w:rsidR="00903B3F">
        <w:tc>
          <w:tcPr>
            <w:tcW w:w="223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追加投资</w:t>
            </w:r>
          </w:p>
        </w:tc>
        <w:tc>
          <w:tcPr>
            <w:tcW w:w="7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减少投资</w:t>
            </w:r>
          </w:p>
        </w:tc>
        <w:tc>
          <w:tcPr>
            <w:tcW w:w="114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计提减值准备</w:t>
            </w:r>
          </w:p>
        </w:tc>
        <w:tc>
          <w:tcPr>
            <w:tcW w:w="46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rPr>
            </w:pPr>
            <w:r>
              <w:rPr>
                <w:color w:val="000000" w:themeColor="text1"/>
              </w:rPr>
              <w:t>其他</w:t>
            </w:r>
          </w:p>
        </w:tc>
        <w:tc>
          <w:tcPr>
            <w:tcW w:w="133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lastRenderedPageBreak/>
              <w:t>中百仓储超市有限公司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980,007,500.00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980,007,500.00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武汉中百百货有限责任公司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292,454,610.95</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292,454,610.95</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中百超市有限公司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202,639,040.00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202,639,040.00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武汉中百物流配送有限公司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268,368,900.00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268,368,900.00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武汉中百新晨环保包装科技有限公司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50,000,000.00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50,000,000.00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武汉数智云科技有限公司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100,000,000.00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100,000,000.00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湖北中汇米业有限公司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rFonts w:hint="eastAsia"/>
                <w:color w:val="000000" w:themeColor="text1"/>
                <w:szCs w:val="24"/>
              </w:rPr>
              <w:t>7,658,334.61</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rFonts w:hint="eastAsia"/>
                <w:color w:val="000000" w:themeColor="text1"/>
                <w:szCs w:val="24"/>
              </w:rPr>
              <w:t>7,658,334.61</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1,641,665.39</w:t>
            </w: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武汉中百云电子商务有限公司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10,000,000.00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10,000,000.00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中百集团钟祥置业有限公司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150,220,000.00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150,220,000.00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中百集团武汉生鲜食品加工配送有限公司</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153,000,000.00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171,315,300.00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324,315,300.00</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22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合计</w:t>
            </w:r>
          </w:p>
        </w:tc>
        <w:tc>
          <w:tcPr>
            <w:tcW w:w="136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Cs w:val="24"/>
              </w:rPr>
            </w:pPr>
            <w:r>
              <w:rPr>
                <w:color w:val="000000" w:themeColor="text1"/>
                <w:szCs w:val="24"/>
              </w:rPr>
              <w:t>2,114,348,385.56</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271,315,300.00</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Cs w:val="24"/>
              </w:rPr>
            </w:pPr>
            <w:r>
              <w:rPr>
                <w:color w:val="000000" w:themeColor="text1"/>
                <w:szCs w:val="24"/>
              </w:rPr>
              <w:t>2,385,663,685.56</w:t>
            </w:r>
          </w:p>
        </w:tc>
        <w:tc>
          <w:tcPr>
            <w:tcW w:w="1038"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Cs w:val="24"/>
              </w:rPr>
            </w:pPr>
            <w:r>
              <w:rPr>
                <w:color w:val="000000" w:themeColor="text1"/>
                <w:szCs w:val="24"/>
              </w:rPr>
              <w:t>1,641,665.39</w:t>
            </w:r>
          </w:p>
        </w:tc>
      </w:tr>
    </w:tbl>
    <w:p w:rsidR="00903B3F" w:rsidRDefault="00616D0D">
      <w:pPr>
        <w:pStyle w:val="Section"/>
        <w:keepNext w:val="0"/>
        <w:keepLines w:val="0"/>
        <w:adjustRightInd w:val="0"/>
        <w:snapToGrid w:val="0"/>
        <w:spacing w:before="100" w:after="0" w:line="240" w:lineRule="auto"/>
        <w:outlineLvl w:val="3"/>
        <w:rPr>
          <w:b w:val="0"/>
          <w:color w:val="000000" w:themeColor="text1"/>
          <w:sz w:val="24"/>
          <w:szCs w:val="24"/>
        </w:rPr>
      </w:pPr>
      <w:r>
        <w:rPr>
          <w:b w:val="0"/>
          <w:color w:val="000000" w:themeColor="text1"/>
          <w:sz w:val="24"/>
          <w:szCs w:val="24"/>
        </w:rPr>
        <w:t>（</w:t>
      </w:r>
      <w:r>
        <w:rPr>
          <w:b w:val="0"/>
          <w:color w:val="000000" w:themeColor="text1"/>
          <w:sz w:val="24"/>
          <w:szCs w:val="24"/>
        </w:rPr>
        <w:t>2</w:t>
      </w:r>
      <w:r>
        <w:rPr>
          <w:b w:val="0"/>
          <w:color w:val="000000" w:themeColor="text1"/>
          <w:sz w:val="24"/>
          <w:szCs w:val="24"/>
        </w:rPr>
        <w:t>）对联营、合营企业投资</w:t>
      </w:r>
    </w:p>
    <w:p w:rsidR="00903B3F" w:rsidRDefault="00616D0D">
      <w:pPr>
        <w:jc w:val="right"/>
        <w:rPr>
          <w:color w:val="000000" w:themeColor="text1"/>
          <w:szCs w:val="24"/>
        </w:rPr>
      </w:pPr>
      <w:r>
        <w:rPr>
          <w:color w:val="000000" w:themeColor="text1"/>
          <w:szCs w:val="24"/>
        </w:rPr>
        <w:t>单位：元</w:t>
      </w:r>
    </w:p>
    <w:tbl>
      <w:tblPr>
        <w:tblW w:w="9572" w:type="dxa"/>
        <w:tblInd w:w="28" w:type="dxa"/>
        <w:tblLayout w:type="fixed"/>
        <w:tblCellMar>
          <w:left w:w="28" w:type="dxa"/>
          <w:right w:w="28" w:type="dxa"/>
        </w:tblCellMar>
        <w:tblLook w:val="04A0"/>
      </w:tblPr>
      <w:tblGrid>
        <w:gridCol w:w="1242"/>
        <w:gridCol w:w="1185"/>
        <w:gridCol w:w="435"/>
        <w:gridCol w:w="450"/>
        <w:gridCol w:w="1170"/>
        <w:gridCol w:w="600"/>
        <w:gridCol w:w="645"/>
        <w:gridCol w:w="1035"/>
        <w:gridCol w:w="660"/>
        <w:gridCol w:w="405"/>
        <w:gridCol w:w="1215"/>
        <w:gridCol w:w="530"/>
      </w:tblGrid>
      <w:tr w:rsidR="00903B3F">
        <w:tc>
          <w:tcPr>
            <w:tcW w:w="124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投资单位</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期初余额</w:t>
            </w:r>
            <w:r>
              <w:rPr>
                <w:color w:val="000000" w:themeColor="text1"/>
                <w:szCs w:val="24"/>
              </w:rPr>
              <w:t>(</w:t>
            </w:r>
            <w:r>
              <w:rPr>
                <w:color w:val="000000" w:themeColor="text1"/>
                <w:szCs w:val="24"/>
              </w:rPr>
              <w:t>账面价值</w:t>
            </w:r>
            <w:r>
              <w:rPr>
                <w:color w:val="000000" w:themeColor="text1"/>
                <w:szCs w:val="24"/>
              </w:rPr>
              <w:t>)</w:t>
            </w:r>
          </w:p>
        </w:tc>
        <w:tc>
          <w:tcPr>
            <w:tcW w:w="540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本期增减变动</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期末余额</w:t>
            </w:r>
            <w:r>
              <w:rPr>
                <w:color w:val="000000" w:themeColor="text1"/>
                <w:szCs w:val="24"/>
              </w:rPr>
              <w:t>(</w:t>
            </w:r>
            <w:r>
              <w:rPr>
                <w:color w:val="000000" w:themeColor="text1"/>
                <w:szCs w:val="24"/>
              </w:rPr>
              <w:t>账面价值</w:t>
            </w:r>
            <w:r>
              <w:rPr>
                <w:color w:val="000000" w:themeColor="text1"/>
                <w:szCs w:val="24"/>
              </w:rPr>
              <w:t>)</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减值准备期末余额</w:t>
            </w:r>
          </w:p>
        </w:tc>
      </w:tr>
      <w:tr w:rsidR="00903B3F">
        <w:tc>
          <w:tcPr>
            <w:tcW w:w="1242"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追加投资</w:t>
            </w:r>
          </w:p>
        </w:tc>
        <w:tc>
          <w:tcPr>
            <w:tcW w:w="45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减少投资</w:t>
            </w:r>
          </w:p>
        </w:tc>
        <w:tc>
          <w:tcPr>
            <w:tcW w:w="11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权益法下确认的投资损益</w:t>
            </w:r>
          </w:p>
        </w:tc>
        <w:tc>
          <w:tcPr>
            <w:tcW w:w="60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其他综合收益调整</w:t>
            </w:r>
          </w:p>
        </w:tc>
        <w:tc>
          <w:tcPr>
            <w:tcW w:w="64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其他权益变动</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宣告发放现金股利或利润</w:t>
            </w:r>
          </w:p>
        </w:tc>
        <w:tc>
          <w:tcPr>
            <w:tcW w:w="66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计提减值准备</w:t>
            </w:r>
          </w:p>
        </w:tc>
        <w:tc>
          <w:tcPr>
            <w:tcW w:w="405"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Cs w:val="24"/>
              </w:rPr>
            </w:pPr>
            <w:r>
              <w:rPr>
                <w:color w:val="000000" w:themeColor="text1"/>
                <w:szCs w:val="24"/>
              </w:rPr>
              <w:t>其他</w:t>
            </w:r>
          </w:p>
        </w:tc>
        <w:tc>
          <w:tcPr>
            <w:tcW w:w="1215"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Cs w:val="24"/>
              </w:rPr>
            </w:pPr>
          </w:p>
        </w:tc>
      </w:tr>
      <w:tr w:rsidR="00903B3F">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一、合营企业</w:t>
            </w:r>
          </w:p>
        </w:tc>
      </w:tr>
      <w:tr w:rsidR="00903B3F">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二、联营企业</w:t>
            </w: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武汉东湖百瑞股权投资基金合伙企业（有限合伙）</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77,749,168.64</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17,759,874.85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95,509,043.49</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湖北永辉中百超市有限公司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40,405,002.89</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-40,405,002.89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0.00</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供销中百支付有限公司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31,955,980.83</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764,349.78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1,422,444.80</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31,297,885.81</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武汉市江岸区华创小额贷款有限公司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22,757,141.59</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299,271.12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877,333.33</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22,179,079.38</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left"/>
              <w:rPr>
                <w:color w:val="000000" w:themeColor="text1"/>
                <w:szCs w:val="24"/>
              </w:rPr>
            </w:pPr>
            <w:r>
              <w:rPr>
                <w:color w:val="000000" w:themeColor="text1"/>
                <w:szCs w:val="24"/>
              </w:rPr>
              <w:t>湖北交投中百商业管理有限公司</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15,051,171.47</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20,263.00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15,071,434.47</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t>小计</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187,918,465.42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-21,561,244.14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2,299,778.13</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164,057,443.15</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r>
      <w:tr w:rsidR="00903B3F">
        <w:tc>
          <w:tcPr>
            <w:tcW w:w="124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Cs w:val="24"/>
              </w:rPr>
            </w:pPr>
            <w:r>
              <w:rPr>
                <w:color w:val="000000" w:themeColor="text1"/>
                <w:szCs w:val="24"/>
              </w:rPr>
              <w:lastRenderedPageBreak/>
              <w:t>合计</w:t>
            </w:r>
          </w:p>
        </w:tc>
        <w:tc>
          <w:tcPr>
            <w:tcW w:w="118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Cs w:val="24"/>
              </w:rPr>
            </w:pPr>
            <w:r>
              <w:rPr>
                <w:color w:val="000000" w:themeColor="text1"/>
                <w:szCs w:val="24"/>
              </w:rPr>
              <w:t>187,918,465.42</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-21,561,244.14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Cs w:val="24"/>
              </w:rPr>
            </w:pPr>
            <w:r>
              <w:rPr>
                <w:color w:val="000000" w:themeColor="text1"/>
                <w:szCs w:val="24"/>
              </w:rPr>
              <w:t>2,299,778.13</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Cs w:val="24"/>
              </w:rPr>
            </w:pPr>
            <w:r>
              <w:rPr>
                <w:color w:val="000000" w:themeColor="text1"/>
                <w:szCs w:val="24"/>
              </w:rPr>
              <w:t>164,057,443.15</w:t>
            </w:r>
          </w:p>
        </w:tc>
        <w:tc>
          <w:tcPr>
            <w:tcW w:w="530" w:type="dxa"/>
            <w:tcBorders>
              <w:top w:val="single" w:sz="4" w:space="0" w:color="auto"/>
              <w:left w:val="single" w:sz="4" w:space="0" w:color="auto"/>
              <w:bottom w:val="single" w:sz="4" w:space="0" w:color="auto"/>
              <w:right w:val="single" w:sz="4" w:space="0" w:color="auto"/>
            </w:tcBorders>
            <w:vAlign w:val="center"/>
          </w:tcPr>
          <w:p w:rsidR="00903B3F" w:rsidRDefault="00903B3F">
            <w:pPr>
              <w:jc w:val="right"/>
              <w:rPr>
                <w:color w:val="000000" w:themeColor="text1"/>
                <w:szCs w:val="24"/>
              </w:rPr>
            </w:pP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4</w:t>
      </w:r>
      <w:r>
        <w:rPr>
          <w:rFonts w:hint="eastAsia"/>
          <w:b w:val="0"/>
          <w:color w:val="000000" w:themeColor="text1"/>
          <w:sz w:val="24"/>
          <w:szCs w:val="24"/>
        </w:rPr>
        <w:t>.</w:t>
      </w:r>
      <w:r>
        <w:rPr>
          <w:b w:val="0"/>
          <w:color w:val="000000" w:themeColor="text1"/>
          <w:sz w:val="24"/>
          <w:szCs w:val="24"/>
        </w:rPr>
        <w:t>营业收入和营业成本</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94"/>
        <w:gridCol w:w="1837"/>
        <w:gridCol w:w="1913"/>
        <w:gridCol w:w="1913"/>
        <w:gridCol w:w="1913"/>
      </w:tblGrid>
      <w:tr w:rsidR="00903B3F">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37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1994"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成本</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成本</w:t>
            </w:r>
          </w:p>
        </w:tc>
      </w:tr>
      <w:tr w:rsidR="00903B3F">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3,884,375.52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16,486,142.62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3,042,344.42</w:t>
            </w:r>
          </w:p>
        </w:tc>
      </w:tr>
      <w:tr w:rsidR="00903B3F">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3,884,375.52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16,486,142.62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3,042,344.42</w:t>
            </w:r>
          </w:p>
        </w:tc>
      </w:tr>
    </w:tbl>
    <w:p w:rsidR="00903B3F" w:rsidRDefault="00616D0D">
      <w:pPr>
        <w:adjustRightInd w:val="0"/>
        <w:snapToGrid w:val="0"/>
        <w:spacing w:before="100" w:after="0"/>
        <w:jc w:val="left"/>
        <w:rPr>
          <w:color w:val="000000" w:themeColor="text1"/>
          <w:sz w:val="24"/>
          <w:szCs w:val="24"/>
        </w:rPr>
      </w:pPr>
      <w:r>
        <w:rPr>
          <w:color w:val="000000" w:themeColor="text1"/>
          <w:sz w:val="24"/>
          <w:szCs w:val="24"/>
        </w:rPr>
        <w:t>收入相关信息：</w:t>
      </w:r>
    </w:p>
    <w:p w:rsidR="00903B3F" w:rsidRDefault="00616D0D">
      <w:pPr>
        <w:jc w:val="right"/>
        <w:rPr>
          <w:color w:val="000000" w:themeColor="text1"/>
          <w:szCs w:val="24"/>
        </w:rPr>
      </w:pPr>
      <w:r>
        <w:rPr>
          <w:color w:val="000000" w:themeColor="text1"/>
          <w:szCs w:val="24"/>
        </w:rPr>
        <w:t>单位：元</w:t>
      </w:r>
    </w:p>
    <w:tbl>
      <w:tblPr>
        <w:tblW w:w="9570" w:type="dxa"/>
        <w:tblInd w:w="28" w:type="dxa"/>
        <w:tblLayout w:type="fixed"/>
        <w:tblCellMar>
          <w:left w:w="28" w:type="dxa"/>
          <w:right w:w="28" w:type="dxa"/>
        </w:tblCellMar>
        <w:tblLook w:val="04A0"/>
      </w:tblPr>
      <w:tblGrid>
        <w:gridCol w:w="1914"/>
        <w:gridCol w:w="1914"/>
        <w:gridCol w:w="1914"/>
        <w:gridCol w:w="1914"/>
        <w:gridCol w:w="1914"/>
      </w:tblGrid>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分部</w:t>
            </w:r>
            <w:r>
              <w:rPr>
                <w:color w:val="000000" w:themeColor="text1"/>
                <w:sz w:val="21"/>
                <w:szCs w:val="21"/>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分部</w:t>
            </w:r>
            <w:r>
              <w:rPr>
                <w:color w:val="000000" w:themeColor="text1"/>
                <w:sz w:val="21"/>
                <w:szCs w:val="21"/>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其他</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合计</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其他收入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903B3F">
            <w:pPr>
              <w:jc w:val="center"/>
              <w:rPr>
                <w:color w:val="000000" w:themeColor="text1"/>
                <w:sz w:val="21"/>
                <w:szCs w:val="21"/>
              </w:rPr>
            </w:pP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中国大陆地区</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r>
      <w:tr w:rsidR="00903B3F">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21,751,634.39</w:t>
            </w:r>
          </w:p>
        </w:tc>
      </w:tr>
    </w:tbl>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b w:val="0"/>
          <w:color w:val="000000" w:themeColor="text1"/>
          <w:sz w:val="24"/>
          <w:szCs w:val="24"/>
        </w:rPr>
        <w:t>5</w:t>
      </w:r>
      <w:r>
        <w:rPr>
          <w:rFonts w:hint="eastAsia"/>
          <w:b w:val="0"/>
          <w:color w:val="000000" w:themeColor="text1"/>
          <w:sz w:val="24"/>
          <w:szCs w:val="24"/>
        </w:rPr>
        <w:t>.</w:t>
      </w:r>
      <w:r>
        <w:rPr>
          <w:b w:val="0"/>
          <w:color w:val="000000" w:themeColor="text1"/>
          <w:sz w:val="24"/>
          <w:szCs w:val="24"/>
        </w:rPr>
        <w:t>投资收益</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3732"/>
        <w:gridCol w:w="2880"/>
        <w:gridCol w:w="2957"/>
      </w:tblGrid>
      <w:tr w:rsidR="00903B3F">
        <w:tc>
          <w:tcPr>
            <w:tcW w:w="37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288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本期发生额</w:t>
            </w:r>
          </w:p>
        </w:tc>
        <w:tc>
          <w:tcPr>
            <w:tcW w:w="295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上期发生额</w:t>
            </w:r>
          </w:p>
        </w:tc>
      </w:tr>
      <w:tr w:rsidR="00903B3F">
        <w:tc>
          <w:tcPr>
            <w:tcW w:w="37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成本法核算的长期股权投资收益</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120,000,000.00</w:t>
            </w:r>
          </w:p>
        </w:tc>
      </w:tr>
      <w:tr w:rsidR="00903B3F">
        <w:tc>
          <w:tcPr>
            <w:tcW w:w="37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权益法核算的长期股权投资收益</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-21,561,244.14</w:t>
            </w:r>
          </w:p>
        </w:tc>
        <w:tc>
          <w:tcPr>
            <w:tcW w:w="2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-23,944,552.36</w:t>
            </w:r>
          </w:p>
        </w:tc>
      </w:tr>
      <w:tr w:rsidR="00903B3F">
        <w:tc>
          <w:tcPr>
            <w:tcW w:w="37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处置交易性金融资产取得的投资收益</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right"/>
              <w:rPr>
                <w:color w:val="000000" w:themeColor="text1"/>
                <w:sz w:val="21"/>
                <w:szCs w:val="21"/>
              </w:rPr>
            </w:pPr>
          </w:p>
        </w:tc>
        <w:tc>
          <w:tcPr>
            <w:tcW w:w="295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13,303,508.01</w:t>
            </w:r>
          </w:p>
        </w:tc>
      </w:tr>
      <w:tr w:rsidR="00903B3F">
        <w:tc>
          <w:tcPr>
            <w:tcW w:w="37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288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-21,561,244.14</w:t>
            </w:r>
          </w:p>
        </w:tc>
        <w:tc>
          <w:tcPr>
            <w:tcW w:w="2957"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109,358,955.65</w:t>
            </w:r>
          </w:p>
        </w:tc>
      </w:tr>
    </w:tbl>
    <w:p w:rsidR="00903B3F" w:rsidRDefault="00616D0D">
      <w:pPr>
        <w:pStyle w:val="Chapter"/>
        <w:keepNext w:val="0"/>
        <w:keepLines w:val="0"/>
        <w:adjustRightInd w:val="0"/>
        <w:snapToGrid w:val="0"/>
        <w:spacing w:after="0" w:line="240" w:lineRule="auto"/>
        <w:outlineLvl w:val="1"/>
        <w:rPr>
          <w:rFonts w:ascii="黑体" w:eastAsia="黑体" w:hAnsi="黑体" w:cs="黑体"/>
          <w:b w:val="0"/>
          <w:color w:val="000000" w:themeColor="text1"/>
        </w:rPr>
      </w:pPr>
      <w:r>
        <w:rPr>
          <w:rFonts w:ascii="黑体" w:eastAsia="黑体" w:hAnsi="黑体" w:cs="黑体" w:hint="eastAsia"/>
          <w:b w:val="0"/>
          <w:color w:val="000000" w:themeColor="text1"/>
        </w:rPr>
        <w:t>十八、补充资料</w:t>
      </w:r>
    </w:p>
    <w:p w:rsidR="00903B3F" w:rsidRDefault="00616D0D">
      <w:pPr>
        <w:pStyle w:val="Section"/>
        <w:keepNext w:val="0"/>
        <w:keepLines w:val="0"/>
        <w:adjustRightInd w:val="0"/>
        <w:snapToGrid w:val="0"/>
        <w:spacing w:before="0" w:after="0" w:line="240" w:lineRule="auto"/>
        <w:outlineLvl w:val="2"/>
        <w:rPr>
          <w:b w:val="0"/>
          <w:color w:val="000000" w:themeColor="text1"/>
          <w:sz w:val="24"/>
          <w:szCs w:val="24"/>
        </w:rPr>
      </w:pPr>
      <w:r>
        <w:rPr>
          <w:b w:val="0"/>
          <w:color w:val="000000" w:themeColor="text1"/>
          <w:sz w:val="24"/>
          <w:szCs w:val="24"/>
        </w:rPr>
        <w:t>1</w:t>
      </w:r>
      <w:r>
        <w:rPr>
          <w:rFonts w:hint="eastAsia"/>
          <w:b w:val="0"/>
          <w:color w:val="000000" w:themeColor="text1"/>
          <w:sz w:val="24"/>
          <w:szCs w:val="24"/>
        </w:rPr>
        <w:t>.</w:t>
      </w:r>
      <w:r>
        <w:rPr>
          <w:b w:val="0"/>
          <w:color w:val="000000" w:themeColor="text1"/>
          <w:sz w:val="24"/>
          <w:szCs w:val="24"/>
        </w:rPr>
        <w:t>当期非经常性损益明细表</w:t>
      </w:r>
    </w:p>
    <w:p w:rsidR="00903B3F" w:rsidRDefault="00616D0D">
      <w:pPr>
        <w:adjustRightInd w:val="0"/>
        <w:snapToGrid w:val="0"/>
        <w:spacing w:before="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jc w:val="right"/>
        <w:rPr>
          <w:color w:val="000000" w:themeColor="text1"/>
          <w:szCs w:val="24"/>
        </w:rPr>
      </w:pPr>
      <w:r>
        <w:rPr>
          <w:color w:val="000000" w:themeColor="text1"/>
          <w:szCs w:val="24"/>
        </w:rPr>
        <w:t>单位：元</w:t>
      </w:r>
    </w:p>
    <w:tbl>
      <w:tblPr>
        <w:tblW w:w="9569" w:type="dxa"/>
        <w:tblInd w:w="28" w:type="dxa"/>
        <w:tblLayout w:type="fixed"/>
        <w:tblCellMar>
          <w:left w:w="28" w:type="dxa"/>
          <w:right w:w="28" w:type="dxa"/>
        </w:tblCellMar>
        <w:tblLook w:val="04A0"/>
      </w:tblPr>
      <w:tblGrid>
        <w:gridCol w:w="6432"/>
        <w:gridCol w:w="1620"/>
        <w:gridCol w:w="1517"/>
      </w:tblGrid>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项目</w:t>
            </w:r>
          </w:p>
        </w:tc>
        <w:tc>
          <w:tcPr>
            <w:tcW w:w="162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金额</w:t>
            </w:r>
          </w:p>
        </w:tc>
        <w:tc>
          <w:tcPr>
            <w:tcW w:w="15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说明</w:t>
            </w: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非流动资产处置损益</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-7,796,798.25</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计入当期损益的政府补助（与公司正常经营业务密切相关，符合国家政策规定、按照一定标准定额或定量持续享受的政府补助除外）</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90,650,106.88</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2,035.86</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除上述各项之外的其他营业外收入和支出</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-375,040.95</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lastRenderedPageBreak/>
              <w:t>减：所得税影响额</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716,636.28</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 xml:space="preserve">　　少数股东权益影响额</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141,903.42</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903B3F">
            <w:pPr>
              <w:jc w:val="left"/>
              <w:rPr>
                <w:color w:val="000000" w:themeColor="text1"/>
                <w:sz w:val="21"/>
                <w:szCs w:val="21"/>
              </w:rPr>
            </w:pPr>
          </w:p>
        </w:tc>
      </w:tr>
      <w:tr w:rsidR="00903B3F">
        <w:tc>
          <w:tcPr>
            <w:tcW w:w="6432"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合计</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81,621,763.84</w:t>
            </w:r>
          </w:p>
        </w:tc>
        <w:tc>
          <w:tcPr>
            <w:tcW w:w="151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w:t>
            </w:r>
          </w:p>
        </w:tc>
      </w:tr>
    </w:tbl>
    <w:p w:rsidR="00903B3F" w:rsidRDefault="00616D0D">
      <w:pPr>
        <w:adjustRightInd w:val="0"/>
        <w:snapToGrid w:val="0"/>
        <w:spacing w:before="0" w:after="0"/>
        <w:ind w:firstLineChars="200" w:firstLine="480"/>
        <w:jc w:val="left"/>
        <w:rPr>
          <w:color w:val="000000" w:themeColor="text1"/>
          <w:sz w:val="24"/>
          <w:szCs w:val="24"/>
        </w:rPr>
      </w:pPr>
      <w:r>
        <w:rPr>
          <w:rFonts w:hint="eastAsia"/>
          <w:color w:val="000000" w:themeColor="text1"/>
          <w:sz w:val="24"/>
          <w:szCs w:val="24"/>
        </w:rPr>
        <w:t>注</w:t>
      </w:r>
      <w:r>
        <w:rPr>
          <w:rFonts w:hint="eastAsia"/>
          <w:color w:val="000000" w:themeColor="text1"/>
          <w:sz w:val="24"/>
          <w:szCs w:val="24"/>
        </w:rPr>
        <w:t>1</w:t>
      </w:r>
      <w:r>
        <w:rPr>
          <w:rFonts w:hint="eastAsia"/>
          <w:color w:val="000000" w:themeColor="text1"/>
          <w:sz w:val="24"/>
          <w:szCs w:val="24"/>
        </w:rPr>
        <w:t>：非经常性损益项目中的数字“</w:t>
      </w:r>
      <w:r>
        <w:rPr>
          <w:rFonts w:hint="eastAsia"/>
          <w:color w:val="000000" w:themeColor="text1"/>
          <w:sz w:val="24"/>
          <w:szCs w:val="24"/>
        </w:rPr>
        <w:t>+</w:t>
      </w:r>
      <w:r>
        <w:rPr>
          <w:rFonts w:hint="eastAsia"/>
          <w:color w:val="000000" w:themeColor="text1"/>
          <w:sz w:val="24"/>
          <w:szCs w:val="24"/>
        </w:rPr>
        <w:t>”表示收益及收入，“</w:t>
      </w:r>
      <w:r>
        <w:rPr>
          <w:rFonts w:hint="eastAsia"/>
          <w:color w:val="000000" w:themeColor="text1"/>
          <w:sz w:val="24"/>
          <w:szCs w:val="24"/>
        </w:rPr>
        <w:t>-</w:t>
      </w:r>
      <w:r>
        <w:rPr>
          <w:rFonts w:hint="eastAsia"/>
          <w:color w:val="000000" w:themeColor="text1"/>
          <w:sz w:val="24"/>
          <w:szCs w:val="24"/>
        </w:rPr>
        <w:t>”表示损失或支出。</w:t>
      </w:r>
    </w:p>
    <w:p w:rsidR="00903B3F" w:rsidRDefault="00616D0D">
      <w:pPr>
        <w:adjustRightInd w:val="0"/>
        <w:snapToGrid w:val="0"/>
        <w:spacing w:before="0" w:after="0"/>
        <w:ind w:firstLineChars="200" w:firstLine="480"/>
        <w:jc w:val="left"/>
        <w:rPr>
          <w:color w:val="000000" w:themeColor="text1"/>
          <w:sz w:val="24"/>
          <w:szCs w:val="24"/>
        </w:rPr>
      </w:pPr>
      <w:r>
        <w:rPr>
          <w:rFonts w:hint="eastAsia"/>
          <w:color w:val="000000" w:themeColor="text1"/>
          <w:sz w:val="24"/>
          <w:szCs w:val="24"/>
        </w:rPr>
        <w:t>注</w:t>
      </w:r>
      <w:r>
        <w:rPr>
          <w:rFonts w:hint="eastAsia"/>
          <w:color w:val="000000" w:themeColor="text1"/>
          <w:sz w:val="24"/>
          <w:szCs w:val="24"/>
        </w:rPr>
        <w:t>2</w:t>
      </w:r>
      <w:r>
        <w:rPr>
          <w:rFonts w:hint="eastAsia"/>
          <w:color w:val="000000" w:themeColor="text1"/>
          <w:sz w:val="24"/>
          <w:szCs w:val="24"/>
        </w:rPr>
        <w:t>：本公司对非经常性损益项目的确认依照《公开发行证券的公司信息披露解释性公告第</w:t>
      </w:r>
      <w:r>
        <w:rPr>
          <w:rFonts w:hint="eastAsia"/>
          <w:color w:val="000000" w:themeColor="text1"/>
          <w:sz w:val="24"/>
          <w:szCs w:val="24"/>
        </w:rPr>
        <w:t xml:space="preserve"> 1 </w:t>
      </w:r>
      <w:r>
        <w:rPr>
          <w:rFonts w:hint="eastAsia"/>
          <w:color w:val="000000" w:themeColor="text1"/>
          <w:sz w:val="24"/>
          <w:szCs w:val="24"/>
        </w:rPr>
        <w:t>号——非经常性损益》（证监会公告</w:t>
      </w:r>
      <w:r>
        <w:rPr>
          <w:rFonts w:hint="eastAsia"/>
          <w:color w:val="000000" w:themeColor="text1"/>
          <w:sz w:val="24"/>
          <w:szCs w:val="24"/>
        </w:rPr>
        <w:t xml:space="preserve">[2008]43 </w:t>
      </w:r>
      <w:r>
        <w:rPr>
          <w:rFonts w:hint="eastAsia"/>
          <w:color w:val="000000" w:themeColor="text1"/>
          <w:sz w:val="24"/>
          <w:szCs w:val="24"/>
        </w:rPr>
        <w:t>号）的规定执行。</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其他符合非经常性损益定义的损益项目的具体情况：</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公司不存在其他符合非经常性损益定义的损益项目的具体情况。</w:t>
      </w:r>
    </w:p>
    <w:p w:rsidR="00903B3F" w:rsidRDefault="00616D0D">
      <w:pPr>
        <w:adjustRightInd w:val="0"/>
        <w:snapToGrid w:val="0"/>
        <w:spacing w:before="200" w:after="0"/>
        <w:jc w:val="left"/>
        <w:rPr>
          <w:color w:val="000000" w:themeColor="text1"/>
          <w:sz w:val="24"/>
          <w:szCs w:val="24"/>
        </w:rPr>
      </w:pPr>
      <w:r>
        <w:rPr>
          <w:color w:val="000000" w:themeColor="text1"/>
          <w:sz w:val="24"/>
          <w:szCs w:val="24"/>
        </w:rPr>
        <w:t>将《公开发行证券的公司信息披露解释性公告第</w:t>
      </w:r>
      <w:r>
        <w:rPr>
          <w:color w:val="000000" w:themeColor="text1"/>
          <w:sz w:val="24"/>
          <w:szCs w:val="24"/>
        </w:rPr>
        <w:t>1</w:t>
      </w:r>
      <w:r>
        <w:rPr>
          <w:color w:val="000000" w:themeColor="text1"/>
          <w:sz w:val="24"/>
          <w:szCs w:val="24"/>
        </w:rPr>
        <w:t>号</w:t>
      </w:r>
      <w:r>
        <w:rPr>
          <w:color w:val="000000" w:themeColor="text1"/>
          <w:sz w:val="24"/>
          <w:szCs w:val="24"/>
        </w:rPr>
        <w:t>——</w:t>
      </w:r>
      <w:r>
        <w:rPr>
          <w:color w:val="000000" w:themeColor="text1"/>
          <w:sz w:val="24"/>
          <w:szCs w:val="24"/>
        </w:rPr>
        <w:t>非经常性损益》中列举的非经常性损益项目界定为经常性损益项目的情况说明</w:t>
      </w:r>
    </w:p>
    <w:p w:rsidR="00903B3F" w:rsidRDefault="00616D0D">
      <w:pPr>
        <w:adjustRightInd w:val="0"/>
        <w:snapToGrid w:val="0"/>
        <w:spacing w:before="0" w:after="0"/>
        <w:jc w:val="left"/>
        <w:rPr>
          <w:color w:val="000000" w:themeColor="text1"/>
          <w:sz w:val="24"/>
          <w:szCs w:val="24"/>
        </w:rPr>
      </w:pPr>
      <w:r>
        <w:rPr>
          <w:color w:val="000000" w:themeColor="text1"/>
          <w:sz w:val="24"/>
          <w:szCs w:val="24"/>
        </w:rPr>
        <w:t xml:space="preserve">□ </w:t>
      </w:r>
      <w:r>
        <w:rPr>
          <w:color w:val="000000" w:themeColor="text1"/>
          <w:sz w:val="24"/>
          <w:szCs w:val="24"/>
        </w:rPr>
        <w:t>适用</w:t>
      </w:r>
      <w:r>
        <w:rPr>
          <w:color w:val="000000" w:themeColor="text1"/>
          <w:sz w:val="24"/>
          <w:szCs w:val="24"/>
        </w:rPr>
        <w:t xml:space="preserve"> √ </w:t>
      </w:r>
      <w:r>
        <w:rPr>
          <w:color w:val="000000" w:themeColor="text1"/>
          <w:sz w:val="24"/>
          <w:szCs w:val="24"/>
        </w:rPr>
        <w:t>不适用</w:t>
      </w:r>
      <w:r>
        <w:rPr>
          <w:color w:val="000000" w:themeColor="text1"/>
          <w:sz w:val="24"/>
          <w:szCs w:val="24"/>
        </w:rPr>
        <w:t xml:space="preserve"> </w:t>
      </w:r>
    </w:p>
    <w:p w:rsidR="00903B3F" w:rsidRDefault="00616D0D">
      <w:pPr>
        <w:pStyle w:val="Section"/>
        <w:keepNext w:val="0"/>
        <w:keepLines w:val="0"/>
        <w:adjustRightInd w:val="0"/>
        <w:snapToGrid w:val="0"/>
        <w:spacing w:before="200" w:after="0" w:line="240" w:lineRule="auto"/>
        <w:outlineLvl w:val="2"/>
        <w:rPr>
          <w:b w:val="0"/>
          <w:color w:val="000000" w:themeColor="text1"/>
          <w:sz w:val="24"/>
          <w:szCs w:val="24"/>
        </w:rPr>
      </w:pPr>
      <w:r>
        <w:rPr>
          <w:rFonts w:hint="eastAsia"/>
          <w:b w:val="0"/>
          <w:color w:val="000000" w:themeColor="text1"/>
          <w:sz w:val="24"/>
          <w:szCs w:val="24"/>
        </w:rPr>
        <w:t>2.</w:t>
      </w:r>
      <w:r>
        <w:rPr>
          <w:b w:val="0"/>
          <w:color w:val="000000" w:themeColor="text1"/>
          <w:sz w:val="24"/>
          <w:szCs w:val="24"/>
        </w:rPr>
        <w:t>净资产收益率及每股收益</w:t>
      </w:r>
    </w:p>
    <w:tbl>
      <w:tblPr>
        <w:tblW w:w="9568" w:type="dxa"/>
        <w:tblInd w:w="28" w:type="dxa"/>
        <w:tblLayout w:type="fixed"/>
        <w:tblCellMar>
          <w:left w:w="28" w:type="dxa"/>
          <w:right w:w="28" w:type="dxa"/>
        </w:tblCellMar>
        <w:tblLook w:val="04A0"/>
      </w:tblPr>
      <w:tblGrid>
        <w:gridCol w:w="3087"/>
        <w:gridCol w:w="2190"/>
        <w:gridCol w:w="2070"/>
        <w:gridCol w:w="2221"/>
      </w:tblGrid>
      <w:tr w:rsidR="00903B3F">
        <w:tc>
          <w:tcPr>
            <w:tcW w:w="308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报告期利润</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加权平均净资产收益率</w:t>
            </w:r>
          </w:p>
        </w:tc>
        <w:tc>
          <w:tcPr>
            <w:tcW w:w="429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每股收益</w:t>
            </w:r>
          </w:p>
        </w:tc>
      </w:tr>
      <w:tr w:rsidR="00903B3F">
        <w:tc>
          <w:tcPr>
            <w:tcW w:w="3087"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2190" w:type="dxa"/>
            <w:vMerge/>
            <w:tcBorders>
              <w:top w:val="single" w:sz="4" w:space="0" w:color="auto"/>
              <w:left w:val="single" w:sz="4" w:space="0" w:color="auto"/>
              <w:bottom w:val="single" w:sz="4" w:space="0" w:color="auto"/>
              <w:right w:val="single" w:sz="4" w:space="0" w:color="auto"/>
            </w:tcBorders>
            <w:vAlign w:val="center"/>
          </w:tcPr>
          <w:p w:rsidR="00903B3F" w:rsidRDefault="00903B3F">
            <w:pPr>
              <w:jc w:val="center"/>
              <w:rPr>
                <w:color w:val="000000" w:themeColor="text1"/>
                <w:sz w:val="21"/>
                <w:szCs w:val="21"/>
              </w:rPr>
            </w:pPr>
          </w:p>
        </w:tc>
        <w:tc>
          <w:tcPr>
            <w:tcW w:w="2070"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基本每股收益（元</w:t>
            </w:r>
            <w:r>
              <w:rPr>
                <w:color w:val="000000" w:themeColor="text1"/>
                <w:sz w:val="21"/>
                <w:szCs w:val="21"/>
              </w:rPr>
              <w:t>/</w:t>
            </w:r>
            <w:r>
              <w:rPr>
                <w:color w:val="000000" w:themeColor="text1"/>
                <w:sz w:val="21"/>
                <w:szCs w:val="21"/>
              </w:rPr>
              <w:t>股）</w:t>
            </w:r>
          </w:p>
        </w:tc>
        <w:tc>
          <w:tcPr>
            <w:tcW w:w="2221"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center"/>
              <w:rPr>
                <w:color w:val="000000" w:themeColor="text1"/>
                <w:sz w:val="21"/>
                <w:szCs w:val="21"/>
              </w:rPr>
            </w:pPr>
            <w:r>
              <w:rPr>
                <w:color w:val="000000" w:themeColor="text1"/>
                <w:sz w:val="21"/>
                <w:szCs w:val="21"/>
              </w:rPr>
              <w:t>稀释每股收益（元</w:t>
            </w:r>
            <w:r>
              <w:rPr>
                <w:color w:val="000000" w:themeColor="text1"/>
                <w:sz w:val="21"/>
                <w:szCs w:val="21"/>
              </w:rPr>
              <w:t>/</w:t>
            </w:r>
            <w:r>
              <w:rPr>
                <w:color w:val="000000" w:themeColor="text1"/>
                <w:sz w:val="21"/>
                <w:szCs w:val="21"/>
              </w:rPr>
              <w:t>股）</w:t>
            </w:r>
          </w:p>
        </w:tc>
      </w:tr>
      <w:tr w:rsidR="00903B3F">
        <w:tc>
          <w:tcPr>
            <w:tcW w:w="30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归属于公司普通股股东的净利润</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-0.71%</w:t>
            </w:r>
          </w:p>
        </w:tc>
        <w:tc>
          <w:tcPr>
            <w:tcW w:w="2070"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-0.03</w:t>
            </w:r>
          </w:p>
        </w:tc>
        <w:tc>
          <w:tcPr>
            <w:tcW w:w="2221" w:type="dxa"/>
            <w:tcBorders>
              <w:top w:val="single" w:sz="4" w:space="0" w:color="auto"/>
              <w:left w:val="single" w:sz="4" w:space="0" w:color="auto"/>
              <w:bottom w:val="single" w:sz="4" w:space="0" w:color="auto"/>
              <w:right w:val="single" w:sz="4" w:space="0" w:color="auto"/>
            </w:tcBorders>
            <w:vAlign w:val="center"/>
          </w:tcPr>
          <w:p w:rsidR="00903B3F" w:rsidRDefault="00616D0D">
            <w:pPr>
              <w:jc w:val="right"/>
              <w:rPr>
                <w:color w:val="000000" w:themeColor="text1"/>
                <w:sz w:val="21"/>
                <w:szCs w:val="21"/>
              </w:rPr>
            </w:pPr>
            <w:r>
              <w:rPr>
                <w:color w:val="000000" w:themeColor="text1"/>
                <w:sz w:val="21"/>
                <w:szCs w:val="21"/>
              </w:rPr>
              <w:t>-0.03</w:t>
            </w:r>
          </w:p>
        </w:tc>
      </w:tr>
      <w:tr w:rsidR="00903B3F">
        <w:tc>
          <w:tcPr>
            <w:tcW w:w="3087" w:type="dxa"/>
            <w:tcBorders>
              <w:top w:val="single" w:sz="4" w:space="0" w:color="auto"/>
              <w:left w:val="single" w:sz="4" w:space="0" w:color="auto"/>
              <w:bottom w:val="single" w:sz="4" w:space="0" w:color="auto"/>
              <w:right w:val="single" w:sz="4" w:space="0" w:color="auto"/>
            </w:tcBorders>
            <w:shd w:val="clear" w:color="auto" w:fill="D3D3D3"/>
            <w:vAlign w:val="center"/>
          </w:tcPr>
          <w:p w:rsidR="00903B3F" w:rsidRDefault="00616D0D">
            <w:pPr>
              <w:jc w:val="left"/>
              <w:rPr>
                <w:color w:val="000000" w:themeColor="text1"/>
                <w:sz w:val="21"/>
                <w:szCs w:val="21"/>
              </w:rPr>
            </w:pPr>
            <w:r>
              <w:rPr>
                <w:color w:val="000000" w:themeColor="text1"/>
                <w:sz w:val="21"/>
                <w:szCs w:val="21"/>
              </w:rPr>
              <w:t>扣除非经常性损益后归属于公司普通股股东的净利润</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-3.27%</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-0.16</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903B3F" w:rsidRDefault="00616D0D">
            <w:pPr>
              <w:jc w:val="right"/>
              <w:rPr>
                <w:color w:val="000000" w:themeColor="text1"/>
                <w:sz w:val="21"/>
                <w:szCs w:val="21"/>
              </w:rPr>
            </w:pPr>
            <w:r>
              <w:rPr>
                <w:color w:val="000000" w:themeColor="text1"/>
                <w:sz w:val="21"/>
                <w:szCs w:val="21"/>
              </w:rPr>
              <w:t>-0.16</w:t>
            </w:r>
          </w:p>
        </w:tc>
      </w:tr>
    </w:tbl>
    <w:p w:rsidR="00903B3F" w:rsidRDefault="00903B3F">
      <w:pPr>
        <w:adjustRightInd w:val="0"/>
        <w:spacing w:line="360" w:lineRule="auto"/>
        <w:ind w:firstLineChars="250" w:firstLine="600"/>
        <w:jc w:val="right"/>
        <w:rPr>
          <w:rFonts w:asciiTheme="minorEastAsia" w:hAnsiTheme="minorEastAsia"/>
          <w:sz w:val="24"/>
          <w:szCs w:val="24"/>
        </w:rPr>
      </w:pPr>
    </w:p>
    <w:p w:rsidR="00903B3F" w:rsidRDefault="00903B3F">
      <w:pPr>
        <w:adjustRightInd w:val="0"/>
        <w:spacing w:line="360" w:lineRule="auto"/>
        <w:ind w:firstLineChars="250" w:firstLine="600"/>
        <w:jc w:val="right"/>
        <w:rPr>
          <w:rFonts w:asciiTheme="minorEastAsia" w:hAnsiTheme="minorEastAsia"/>
          <w:sz w:val="24"/>
          <w:szCs w:val="24"/>
        </w:rPr>
      </w:pPr>
    </w:p>
    <w:p w:rsidR="00903B3F" w:rsidRDefault="00903B3F">
      <w:pPr>
        <w:adjustRightInd w:val="0"/>
        <w:spacing w:line="360" w:lineRule="auto"/>
        <w:ind w:firstLineChars="250" w:firstLine="600"/>
        <w:jc w:val="right"/>
        <w:rPr>
          <w:rFonts w:asciiTheme="minorEastAsia" w:hAnsiTheme="minorEastAsia"/>
          <w:sz w:val="24"/>
          <w:szCs w:val="24"/>
        </w:rPr>
      </w:pPr>
    </w:p>
    <w:p w:rsidR="00903B3F" w:rsidRDefault="00616D0D">
      <w:pPr>
        <w:adjustRightInd w:val="0"/>
        <w:spacing w:line="360" w:lineRule="auto"/>
        <w:ind w:firstLineChars="250" w:firstLine="600"/>
        <w:jc w:val="right"/>
        <w:rPr>
          <w:rFonts w:asciiTheme="minorEastAsia" w:hAnsiTheme="minorEastAsia"/>
          <w:sz w:val="24"/>
          <w:szCs w:val="24"/>
        </w:rPr>
      </w:pPr>
      <w:r>
        <w:rPr>
          <w:rFonts w:asciiTheme="minorEastAsia" w:hAnsiTheme="minorEastAsia"/>
          <w:sz w:val="24"/>
          <w:szCs w:val="24"/>
        </w:rPr>
        <w:t>中百控股集团股份有限公司董事会</w:t>
      </w:r>
    </w:p>
    <w:p w:rsidR="00903B3F" w:rsidRDefault="00616D0D">
      <w:pPr>
        <w:adjustRightInd w:val="0"/>
        <w:spacing w:line="360" w:lineRule="auto"/>
        <w:ind w:right="480" w:firstLineChars="250" w:firstLine="600"/>
        <w:jc w:val="center"/>
        <w:rPr>
          <w:rFonts w:asciiTheme="minorEastAsia" w:hAnsiTheme="minorEastAsia"/>
          <w:sz w:val="24"/>
          <w:szCs w:val="24"/>
        </w:rPr>
      </w:pPr>
      <w:r>
        <w:rPr>
          <w:rFonts w:asciiTheme="minorEastAsia" w:hAnsiTheme="minorEastAsia"/>
          <w:sz w:val="24"/>
          <w:szCs w:val="24"/>
        </w:rPr>
        <w:t xml:space="preserve">                                                董事长：李军</w:t>
      </w:r>
    </w:p>
    <w:p w:rsidR="00903B3F" w:rsidRDefault="00616D0D">
      <w:pPr>
        <w:adjustRightInd w:val="0"/>
        <w:spacing w:line="360" w:lineRule="auto"/>
        <w:ind w:right="840" w:firstLineChars="250" w:firstLine="600"/>
        <w:jc w:val="right"/>
        <w:rPr>
          <w:rFonts w:asciiTheme="minorEastAsia" w:hAnsiTheme="minorEastAsia"/>
          <w:sz w:val="24"/>
          <w:szCs w:val="24"/>
        </w:rPr>
      </w:pPr>
      <w:r>
        <w:rPr>
          <w:kern w:val="0"/>
          <w:sz w:val="24"/>
        </w:rPr>
        <w:t>202</w:t>
      </w:r>
      <w:r>
        <w:rPr>
          <w:rFonts w:hint="eastAsia"/>
          <w:kern w:val="0"/>
          <w:sz w:val="24"/>
        </w:rPr>
        <w:t>2</w:t>
      </w:r>
      <w:r>
        <w:rPr>
          <w:kern w:val="0"/>
          <w:sz w:val="24"/>
        </w:rPr>
        <w:t>年</w:t>
      </w:r>
      <w:r>
        <w:rPr>
          <w:kern w:val="0"/>
          <w:sz w:val="24"/>
        </w:rPr>
        <w:t>3</w:t>
      </w:r>
      <w:r>
        <w:rPr>
          <w:kern w:val="0"/>
          <w:sz w:val="24"/>
        </w:rPr>
        <w:t>月</w:t>
      </w:r>
      <w:r>
        <w:rPr>
          <w:kern w:val="0"/>
          <w:sz w:val="24"/>
        </w:rPr>
        <w:t>2</w:t>
      </w:r>
      <w:r>
        <w:rPr>
          <w:rFonts w:hint="eastAsia"/>
          <w:kern w:val="0"/>
          <w:sz w:val="24"/>
        </w:rPr>
        <w:t>4</w:t>
      </w:r>
      <w:r>
        <w:rPr>
          <w:kern w:val="0"/>
          <w:sz w:val="24"/>
        </w:rPr>
        <w:t>日</w:t>
      </w:r>
    </w:p>
    <w:p w:rsidR="00903B3F" w:rsidRDefault="00903B3F">
      <w:pPr>
        <w:rPr>
          <w:color w:val="000000" w:themeColor="text1"/>
        </w:rPr>
      </w:pPr>
    </w:p>
    <w:sectPr w:rsidR="00903B3F" w:rsidSect="00903B3F">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7FC" w:rsidRDefault="008717FC" w:rsidP="00903B3F">
      <w:pPr>
        <w:spacing w:before="0" w:after="0"/>
      </w:pPr>
      <w:r>
        <w:separator/>
      </w:r>
    </w:p>
  </w:endnote>
  <w:endnote w:type="continuationSeparator" w:id="0">
    <w:p w:rsidR="008717FC" w:rsidRDefault="008717FC" w:rsidP="00903B3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宋体">
    <w:altName w:val="宋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3F" w:rsidRDefault="00797976" w:rsidP="00893538">
    <w:pPr>
      <w:pStyle w:val="Footer"/>
      <w:jc w:val="center"/>
    </w:pPr>
    <w:r>
      <w:fldChar w:fldCharType="begin"/>
    </w:r>
    <w:r w:rsidR="00616D0D">
      <w:instrText xml:space="preserve"> PAGE </w:instrText>
    </w:r>
    <w:r>
      <w:fldChar w:fldCharType="separate"/>
    </w:r>
    <w:r w:rsidR="009A30D4">
      <w:rPr>
        <w:noProof/>
      </w:rPr>
      <w:t>34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7FC" w:rsidRDefault="008717FC" w:rsidP="00903B3F">
      <w:pPr>
        <w:spacing w:before="0" w:after="0"/>
      </w:pPr>
      <w:r>
        <w:separator/>
      </w:r>
    </w:p>
  </w:footnote>
  <w:footnote w:type="continuationSeparator" w:id="0">
    <w:p w:rsidR="008717FC" w:rsidRDefault="008717FC" w:rsidP="00903B3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3F" w:rsidRDefault="00616D0D">
    <w:pPr>
      <w:pStyle w:val="Header"/>
    </w:pPr>
    <w:r>
      <w:t>中百控股集团股份有限公司</w:t>
    </w:r>
    <w:r>
      <w:t>202</w:t>
    </w:r>
    <w:r>
      <w:rPr>
        <w:rFonts w:hint="eastAsia"/>
      </w:rPr>
      <w:t>1</w:t>
    </w:r>
    <w:r>
      <w:t>年年度报告全文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3F" w:rsidRDefault="00616D0D">
    <w:pPr>
      <w:pStyle w:val="Header"/>
    </w:pPr>
    <w:r>
      <w:t>中百控股集团股份有限公司</w:t>
    </w:r>
    <w:r>
      <w:t>2021</w:t>
    </w:r>
    <w:r>
      <w:t>年年度报告全文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62244C7A"/>
    <w:multiLevelType w:val="singleLevel"/>
    <w:tmpl w:val="62244C7A"/>
    <w:lvl w:ilvl="0">
      <w:start w:val="1"/>
      <w:numFmt w:val="decimal"/>
      <w:lvlText w:val="%1."/>
      <w:legacy w:legacy="1" w:legacySpace="0" w:legacyIndent="0"/>
      <w:lvlJc w:val="left"/>
      <w:rPr>
        <w:rFonts w:ascii="宋体" w:eastAsia="宋体" w:hAnsi="宋体" w:hint="eastAsia"/>
      </w:rPr>
    </w:lvl>
  </w:abstractNum>
  <w:num w:numId="1">
    <w:abstractNumId w:val="0"/>
    <w:lvlOverride w:ilvl="0">
      <w:lvl w:ilvl="0">
        <w:start w:val="1"/>
        <w:numFmt w:val="bullet"/>
        <w:lvlText w:val="·"/>
        <w:legacy w:legacy="1" w:legacySpace="0" w:legacyIndent="0"/>
        <w:lvlJc w:val="left"/>
        <w:rPr>
          <w:rFonts w:ascii="宋体" w:eastAsia="宋体" w:hAnsi="宋体" w:hint="eastAsia"/>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639F"/>
    <w:rsid w:val="00011C03"/>
    <w:rsid w:val="000224B9"/>
    <w:rsid w:val="00026CB8"/>
    <w:rsid w:val="0006595B"/>
    <w:rsid w:val="00090830"/>
    <w:rsid w:val="0009183A"/>
    <w:rsid w:val="000A31AC"/>
    <w:rsid w:val="000C3651"/>
    <w:rsid w:val="000D1DFA"/>
    <w:rsid w:val="000D4F1A"/>
    <w:rsid w:val="000D5C60"/>
    <w:rsid w:val="000F461B"/>
    <w:rsid w:val="001150AE"/>
    <w:rsid w:val="0011704D"/>
    <w:rsid w:val="00133830"/>
    <w:rsid w:val="00146A9F"/>
    <w:rsid w:val="00186A86"/>
    <w:rsid w:val="001931B4"/>
    <w:rsid w:val="00194471"/>
    <w:rsid w:val="001D47F2"/>
    <w:rsid w:val="001D7A6F"/>
    <w:rsid w:val="001F453F"/>
    <w:rsid w:val="0022088F"/>
    <w:rsid w:val="00250863"/>
    <w:rsid w:val="00284D35"/>
    <w:rsid w:val="002D4491"/>
    <w:rsid w:val="00312240"/>
    <w:rsid w:val="003426F7"/>
    <w:rsid w:val="00355C9B"/>
    <w:rsid w:val="00385286"/>
    <w:rsid w:val="00390D72"/>
    <w:rsid w:val="003A5063"/>
    <w:rsid w:val="003C1AB7"/>
    <w:rsid w:val="003E558A"/>
    <w:rsid w:val="003F5190"/>
    <w:rsid w:val="00400C92"/>
    <w:rsid w:val="004202AA"/>
    <w:rsid w:val="00421F6B"/>
    <w:rsid w:val="00433EBA"/>
    <w:rsid w:val="004570FE"/>
    <w:rsid w:val="00467BEC"/>
    <w:rsid w:val="004874D8"/>
    <w:rsid w:val="00496AE5"/>
    <w:rsid w:val="004C2222"/>
    <w:rsid w:val="004C51B0"/>
    <w:rsid w:val="004D11AF"/>
    <w:rsid w:val="00522C9D"/>
    <w:rsid w:val="0057696D"/>
    <w:rsid w:val="0059187D"/>
    <w:rsid w:val="00592E8B"/>
    <w:rsid w:val="00594FAE"/>
    <w:rsid w:val="0059731A"/>
    <w:rsid w:val="005A7C81"/>
    <w:rsid w:val="005D5E35"/>
    <w:rsid w:val="0061103C"/>
    <w:rsid w:val="00616D0D"/>
    <w:rsid w:val="00634256"/>
    <w:rsid w:val="00691308"/>
    <w:rsid w:val="00693C75"/>
    <w:rsid w:val="006C2819"/>
    <w:rsid w:val="006E4BA5"/>
    <w:rsid w:val="006F329D"/>
    <w:rsid w:val="006F54DA"/>
    <w:rsid w:val="0070094B"/>
    <w:rsid w:val="0070712A"/>
    <w:rsid w:val="007401EF"/>
    <w:rsid w:val="00746485"/>
    <w:rsid w:val="00797976"/>
    <w:rsid w:val="007C40DA"/>
    <w:rsid w:val="007E79A8"/>
    <w:rsid w:val="00800492"/>
    <w:rsid w:val="00807B25"/>
    <w:rsid w:val="008102EE"/>
    <w:rsid w:val="00813E20"/>
    <w:rsid w:val="008717FC"/>
    <w:rsid w:val="00877139"/>
    <w:rsid w:val="00893538"/>
    <w:rsid w:val="008A1B67"/>
    <w:rsid w:val="008C3471"/>
    <w:rsid w:val="008F17B1"/>
    <w:rsid w:val="008F48A8"/>
    <w:rsid w:val="00903B3F"/>
    <w:rsid w:val="00905B20"/>
    <w:rsid w:val="009111D9"/>
    <w:rsid w:val="00913EE2"/>
    <w:rsid w:val="00916608"/>
    <w:rsid w:val="0092731C"/>
    <w:rsid w:val="0093615E"/>
    <w:rsid w:val="00946FD4"/>
    <w:rsid w:val="00951F35"/>
    <w:rsid w:val="00983A44"/>
    <w:rsid w:val="00991607"/>
    <w:rsid w:val="00996545"/>
    <w:rsid w:val="009A30D4"/>
    <w:rsid w:val="009B3292"/>
    <w:rsid w:val="009B3FAD"/>
    <w:rsid w:val="009F1DB4"/>
    <w:rsid w:val="009F5AE5"/>
    <w:rsid w:val="00A05313"/>
    <w:rsid w:val="00A13717"/>
    <w:rsid w:val="00A218ED"/>
    <w:rsid w:val="00A259A2"/>
    <w:rsid w:val="00A263EE"/>
    <w:rsid w:val="00A418D6"/>
    <w:rsid w:val="00A82902"/>
    <w:rsid w:val="00AA4C15"/>
    <w:rsid w:val="00AC7C6F"/>
    <w:rsid w:val="00B00D18"/>
    <w:rsid w:val="00B043A1"/>
    <w:rsid w:val="00B225C4"/>
    <w:rsid w:val="00B6025A"/>
    <w:rsid w:val="00B75B2D"/>
    <w:rsid w:val="00B766EF"/>
    <w:rsid w:val="00B97FF8"/>
    <w:rsid w:val="00BB4653"/>
    <w:rsid w:val="00BB7030"/>
    <w:rsid w:val="00BC6137"/>
    <w:rsid w:val="00BE65F6"/>
    <w:rsid w:val="00BE69C6"/>
    <w:rsid w:val="00BF2BBA"/>
    <w:rsid w:val="00C22DE6"/>
    <w:rsid w:val="00C32089"/>
    <w:rsid w:val="00C80794"/>
    <w:rsid w:val="00CA6AA0"/>
    <w:rsid w:val="00CD6DBE"/>
    <w:rsid w:val="00D304A4"/>
    <w:rsid w:val="00D31353"/>
    <w:rsid w:val="00D43D2F"/>
    <w:rsid w:val="00D446F0"/>
    <w:rsid w:val="00D602F2"/>
    <w:rsid w:val="00D62631"/>
    <w:rsid w:val="00D84A17"/>
    <w:rsid w:val="00D8639F"/>
    <w:rsid w:val="00D864A0"/>
    <w:rsid w:val="00D92DA1"/>
    <w:rsid w:val="00DC4490"/>
    <w:rsid w:val="00E16B90"/>
    <w:rsid w:val="00E34CD2"/>
    <w:rsid w:val="00E451D7"/>
    <w:rsid w:val="00E45820"/>
    <w:rsid w:val="00E468BC"/>
    <w:rsid w:val="00E5114C"/>
    <w:rsid w:val="00E90530"/>
    <w:rsid w:val="00EA1887"/>
    <w:rsid w:val="00EA20D5"/>
    <w:rsid w:val="00EE4865"/>
    <w:rsid w:val="00EF016E"/>
    <w:rsid w:val="00EF2EDF"/>
    <w:rsid w:val="00F03994"/>
    <w:rsid w:val="00F25C1E"/>
    <w:rsid w:val="00F447F4"/>
    <w:rsid w:val="00FA6926"/>
    <w:rsid w:val="00FC208B"/>
    <w:rsid w:val="00FD5746"/>
    <w:rsid w:val="00FF0DBD"/>
    <w:rsid w:val="04A50BCF"/>
    <w:rsid w:val="04F718F9"/>
    <w:rsid w:val="05204D52"/>
    <w:rsid w:val="064A6417"/>
    <w:rsid w:val="084D64CE"/>
    <w:rsid w:val="09D769B1"/>
    <w:rsid w:val="0C6E4008"/>
    <w:rsid w:val="0EA95E17"/>
    <w:rsid w:val="18811FBC"/>
    <w:rsid w:val="194D1C0B"/>
    <w:rsid w:val="19D331CC"/>
    <w:rsid w:val="19E7568E"/>
    <w:rsid w:val="1B515053"/>
    <w:rsid w:val="1C4969F2"/>
    <w:rsid w:val="1DA9769E"/>
    <w:rsid w:val="1E944DFB"/>
    <w:rsid w:val="1EC80CC2"/>
    <w:rsid w:val="1FB85675"/>
    <w:rsid w:val="1FC965E6"/>
    <w:rsid w:val="204408C4"/>
    <w:rsid w:val="20C305EE"/>
    <w:rsid w:val="21603195"/>
    <w:rsid w:val="240C43CC"/>
    <w:rsid w:val="244B055D"/>
    <w:rsid w:val="24562F22"/>
    <w:rsid w:val="26864C6D"/>
    <w:rsid w:val="2843485D"/>
    <w:rsid w:val="2BF437B8"/>
    <w:rsid w:val="2E1823B9"/>
    <w:rsid w:val="30B04053"/>
    <w:rsid w:val="3125792E"/>
    <w:rsid w:val="31705236"/>
    <w:rsid w:val="329F4C70"/>
    <w:rsid w:val="340A03F0"/>
    <w:rsid w:val="349701FE"/>
    <w:rsid w:val="34E36FF6"/>
    <w:rsid w:val="36900892"/>
    <w:rsid w:val="36EC6D29"/>
    <w:rsid w:val="36F45CC8"/>
    <w:rsid w:val="37210404"/>
    <w:rsid w:val="372C63FE"/>
    <w:rsid w:val="37F70CC4"/>
    <w:rsid w:val="380B2F33"/>
    <w:rsid w:val="382215E5"/>
    <w:rsid w:val="38F71AFF"/>
    <w:rsid w:val="397C2AF6"/>
    <w:rsid w:val="39F3191B"/>
    <w:rsid w:val="3B564236"/>
    <w:rsid w:val="3C277BE3"/>
    <w:rsid w:val="3CA01D6B"/>
    <w:rsid w:val="3EC65777"/>
    <w:rsid w:val="3ED86C7F"/>
    <w:rsid w:val="4059349D"/>
    <w:rsid w:val="42EC686C"/>
    <w:rsid w:val="435D1425"/>
    <w:rsid w:val="43F236F0"/>
    <w:rsid w:val="4917211A"/>
    <w:rsid w:val="4CD51266"/>
    <w:rsid w:val="509764EF"/>
    <w:rsid w:val="52D25604"/>
    <w:rsid w:val="55B02C8A"/>
    <w:rsid w:val="57042F0B"/>
    <w:rsid w:val="59190E1C"/>
    <w:rsid w:val="5950558E"/>
    <w:rsid w:val="59520104"/>
    <w:rsid w:val="5CB67838"/>
    <w:rsid w:val="60E8657D"/>
    <w:rsid w:val="60F90FE0"/>
    <w:rsid w:val="61C11A73"/>
    <w:rsid w:val="649C47BF"/>
    <w:rsid w:val="69984367"/>
    <w:rsid w:val="6AB06E3E"/>
    <w:rsid w:val="6C3169ED"/>
    <w:rsid w:val="6C324CE0"/>
    <w:rsid w:val="6DBE0A47"/>
    <w:rsid w:val="6DC12526"/>
    <w:rsid w:val="6EA6256E"/>
    <w:rsid w:val="6FD54A13"/>
    <w:rsid w:val="722F7459"/>
    <w:rsid w:val="73482609"/>
    <w:rsid w:val="77E629A4"/>
    <w:rsid w:val="78EE364F"/>
    <w:rsid w:val="7A4E7FCE"/>
    <w:rsid w:val="7AB73336"/>
    <w:rsid w:val="7AD8176F"/>
    <w:rsid w:val="7AEC2092"/>
    <w:rsid w:val="7B036727"/>
    <w:rsid w:val="7BC43305"/>
    <w:rsid w:val="7CE6292D"/>
    <w:rsid w:val="7DF34A72"/>
    <w:rsid w:val="7E9028D5"/>
    <w:rsid w:val="7F7D32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B3F"/>
    <w:pPr>
      <w:widowControl w:val="0"/>
      <w:spacing w:before="40" w:after="4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03B3F"/>
    <w:pPr>
      <w:spacing w:before="0" w:after="0"/>
    </w:pPr>
  </w:style>
  <w:style w:type="paragraph" w:styleId="a4">
    <w:name w:val="footer"/>
    <w:basedOn w:val="a"/>
    <w:link w:val="Char0"/>
    <w:uiPriority w:val="99"/>
    <w:semiHidden/>
    <w:unhideWhenUsed/>
    <w:qFormat/>
    <w:rsid w:val="00903B3F"/>
    <w:pPr>
      <w:tabs>
        <w:tab w:val="center" w:pos="4153"/>
        <w:tab w:val="right" w:pos="8306"/>
      </w:tabs>
      <w:snapToGrid w:val="0"/>
      <w:jc w:val="left"/>
    </w:pPr>
  </w:style>
  <w:style w:type="paragraph" w:styleId="a5">
    <w:name w:val="header"/>
    <w:basedOn w:val="a"/>
    <w:link w:val="Char1"/>
    <w:uiPriority w:val="99"/>
    <w:unhideWhenUsed/>
    <w:qFormat/>
    <w:rsid w:val="00903B3F"/>
    <w:pPr>
      <w:pBdr>
        <w:bottom w:val="single" w:sz="6" w:space="1" w:color="auto"/>
      </w:pBdr>
      <w:tabs>
        <w:tab w:val="center" w:pos="4153"/>
        <w:tab w:val="right" w:pos="8306"/>
      </w:tabs>
      <w:snapToGrid w:val="0"/>
      <w:jc w:val="center"/>
    </w:pPr>
  </w:style>
  <w:style w:type="paragraph" w:styleId="1">
    <w:name w:val="toc 1"/>
    <w:basedOn w:val="a"/>
    <w:next w:val="a"/>
    <w:uiPriority w:val="39"/>
    <w:unhideWhenUsed/>
    <w:qFormat/>
    <w:rsid w:val="00903B3F"/>
  </w:style>
  <w:style w:type="paragraph" w:styleId="a6">
    <w:name w:val="Title"/>
    <w:basedOn w:val="a"/>
    <w:next w:val="a"/>
    <w:link w:val="Char2"/>
    <w:uiPriority w:val="99"/>
    <w:qFormat/>
    <w:rsid w:val="00903B3F"/>
    <w:pPr>
      <w:keepNext/>
      <w:keepLines/>
      <w:spacing w:before="340" w:after="330" w:line="578" w:lineRule="auto"/>
      <w:jc w:val="center"/>
    </w:pPr>
    <w:rPr>
      <w:b/>
      <w:bCs/>
      <w:kern w:val="32"/>
      <w:sz w:val="32"/>
      <w:szCs w:val="32"/>
    </w:rPr>
  </w:style>
  <w:style w:type="character" w:styleId="a7">
    <w:name w:val="Hyperlink"/>
    <w:basedOn w:val="a0"/>
    <w:uiPriority w:val="99"/>
    <w:unhideWhenUsed/>
    <w:rsid w:val="00903B3F"/>
    <w:rPr>
      <w:color w:val="0000FF" w:themeColor="hyperlink"/>
      <w:u w:val="single"/>
    </w:rPr>
  </w:style>
  <w:style w:type="character" w:customStyle="1" w:styleId="Char2">
    <w:name w:val="标题 Char"/>
    <w:basedOn w:val="a0"/>
    <w:link w:val="a6"/>
    <w:uiPriority w:val="10"/>
    <w:qFormat/>
    <w:rsid w:val="00903B3F"/>
    <w:rPr>
      <w:rFonts w:asciiTheme="majorHAnsi" w:eastAsia="宋体" w:hAnsiTheme="majorHAnsi" w:cstheme="majorBidi"/>
      <w:b/>
      <w:bCs/>
      <w:sz w:val="32"/>
      <w:szCs w:val="32"/>
    </w:rPr>
  </w:style>
  <w:style w:type="paragraph" w:customStyle="1" w:styleId="Chapter">
    <w:name w:val="Chapter"/>
    <w:next w:val="a"/>
    <w:uiPriority w:val="99"/>
    <w:qFormat/>
    <w:rsid w:val="00903B3F"/>
    <w:pPr>
      <w:keepNext/>
      <w:keepLines/>
      <w:widowControl w:val="0"/>
      <w:spacing w:before="300" w:after="300" w:line="241" w:lineRule="auto"/>
      <w:jc w:val="both"/>
    </w:pPr>
    <w:rPr>
      <w:b/>
      <w:bCs/>
      <w:kern w:val="28"/>
      <w:sz w:val="24"/>
      <w:szCs w:val="24"/>
    </w:rPr>
  </w:style>
  <w:style w:type="paragraph" w:customStyle="1" w:styleId="Section">
    <w:name w:val="Section"/>
    <w:next w:val="a"/>
    <w:uiPriority w:val="99"/>
    <w:qFormat/>
    <w:rsid w:val="00903B3F"/>
    <w:pPr>
      <w:keepNext/>
      <w:keepLines/>
      <w:widowControl w:val="0"/>
      <w:spacing w:before="300" w:after="300" w:line="241" w:lineRule="auto"/>
      <w:jc w:val="both"/>
    </w:pPr>
    <w:rPr>
      <w:b/>
      <w:bCs/>
      <w:kern w:val="28"/>
      <w:sz w:val="21"/>
      <w:szCs w:val="21"/>
    </w:rPr>
  </w:style>
  <w:style w:type="paragraph" w:customStyle="1" w:styleId="Header">
    <w:name w:val="Header"/>
    <w:basedOn w:val="a"/>
    <w:uiPriority w:val="99"/>
    <w:qFormat/>
    <w:rsid w:val="00903B3F"/>
    <w:pPr>
      <w:pBdr>
        <w:bottom w:val="single" w:sz="6" w:space="1" w:color="auto"/>
      </w:pBdr>
      <w:tabs>
        <w:tab w:val="center" w:pos="4153"/>
        <w:tab w:val="right" w:pos="8306"/>
      </w:tabs>
      <w:snapToGrid w:val="0"/>
      <w:spacing w:before="0" w:after="0"/>
      <w:jc w:val="right"/>
    </w:pPr>
  </w:style>
  <w:style w:type="paragraph" w:customStyle="1" w:styleId="Footer">
    <w:name w:val="Footer"/>
    <w:basedOn w:val="a"/>
    <w:uiPriority w:val="99"/>
    <w:qFormat/>
    <w:rsid w:val="00903B3F"/>
    <w:pPr>
      <w:tabs>
        <w:tab w:val="center" w:pos="4153"/>
        <w:tab w:val="right" w:pos="8306"/>
      </w:tabs>
      <w:snapToGrid w:val="0"/>
      <w:spacing w:before="0" w:after="0"/>
      <w:jc w:val="right"/>
    </w:pPr>
  </w:style>
  <w:style w:type="character" w:customStyle="1" w:styleId="Char1">
    <w:name w:val="页眉 Char"/>
    <w:basedOn w:val="a0"/>
    <w:link w:val="a5"/>
    <w:uiPriority w:val="99"/>
    <w:semiHidden/>
    <w:qFormat/>
    <w:rsid w:val="00903B3F"/>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903B3F"/>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903B3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1AB94-16AC-458A-86A5-3A9E5538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169</Pages>
  <Words>24775</Words>
  <Characters>141224</Characters>
  <Application>Microsoft Office Word</Application>
  <DocSecurity>0</DocSecurity>
  <Lines>1176</Lines>
  <Paragraphs>331</Paragraphs>
  <ScaleCrop>false</ScaleCrop>
  <Company/>
  <LinksUpToDate>false</LinksUpToDate>
  <CharactersWithSpaces>165668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中百控股集团股份有限公司2021年年度报告全文</dc:title>
  <dc:creator>中百控股集团股份有限公司</dc:creator>
  <cp:lastModifiedBy>Administrator</cp:lastModifiedBy>
  <cp:revision>103</cp:revision>
  <dcterms:created xsi:type="dcterms:W3CDTF">2022-03-11T06:27:00Z</dcterms:created>
  <dcterms:modified xsi:type="dcterms:W3CDTF">2022-03-25T06:48:00Z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B029CA01D91740F6A902BAC5CE664E7A</vt:lpwstr>
  </property>
</Properties>
</file>