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E5E41" w:rsidRDefault="001F0DDA" w:rsidP="00825045">
      <w:pPr>
        <w:spacing w:before="0" w:after="0"/>
        <w:rPr>
          <w:rFonts w:hint="default"/>
          <w:sz w:val="24"/>
        </w:rPr>
      </w:pPr>
      <w:r>
        <w:rPr>
          <w:rFonts w:ascii="宋体" w:hAnsi="宋体"/>
          <w:sz w:val="24"/>
        </w:rPr>
        <w:t>证券代码：</w:t>
      </w:r>
      <w:r>
        <w:rPr>
          <w:sz w:val="24"/>
        </w:rPr>
        <w:t>000759</w:t>
      </w:r>
      <w:r>
        <w:rPr>
          <w:rFonts w:ascii="宋体" w:hAnsi="宋体"/>
          <w:sz w:val="24"/>
        </w:rPr>
        <w:t xml:space="preserve">             </w:t>
      </w:r>
      <w:r>
        <w:rPr>
          <w:rFonts w:ascii="宋体" w:hAnsi="宋体"/>
          <w:sz w:val="24"/>
        </w:rPr>
        <w:t>证券简称：中百集团</w:t>
      </w:r>
      <w:r>
        <w:rPr>
          <w:rFonts w:ascii="宋体" w:hAnsi="宋体"/>
          <w:sz w:val="24"/>
        </w:rPr>
        <w:t xml:space="preserve">               </w:t>
      </w:r>
      <w:r>
        <w:rPr>
          <w:rFonts w:ascii="宋体" w:hAnsi="宋体"/>
          <w:sz w:val="24"/>
        </w:rPr>
        <w:t>公告编号：</w:t>
      </w:r>
      <w:r>
        <w:rPr>
          <w:sz w:val="24"/>
        </w:rPr>
        <w:t>2021</w:t>
      </w:r>
      <w:r>
        <w:rPr>
          <w:rFonts w:ascii="宋体" w:hAnsi="宋体"/>
          <w:sz w:val="24"/>
        </w:rPr>
        <w:t>-</w:t>
      </w:r>
      <w:r>
        <w:rPr>
          <w:sz w:val="24"/>
        </w:rPr>
        <w:t>06</w:t>
      </w:r>
      <w:r>
        <w:rPr>
          <w:sz w:val="24"/>
        </w:rPr>
        <w:t>7</w:t>
      </w:r>
    </w:p>
    <w:p w:rsidR="00EE5E41" w:rsidRDefault="00EE5E41" w:rsidP="00825045">
      <w:pPr>
        <w:spacing w:before="0" w:after="0"/>
        <w:rPr>
          <w:rFonts w:hint="default"/>
          <w:sz w:val="24"/>
        </w:rPr>
      </w:pPr>
    </w:p>
    <w:p w:rsidR="00EE5E41" w:rsidRDefault="001F0DDA" w:rsidP="00825045">
      <w:pPr>
        <w:adjustRightInd w:val="0"/>
        <w:snapToGrid w:val="0"/>
        <w:spacing w:before="0" w:after="0" w:line="500" w:lineRule="exact"/>
        <w:jc w:val="center"/>
        <w:rPr>
          <w:rFonts w:ascii="黑体" w:eastAsia="黑体" w:hAnsi="黑体" w:hint="default"/>
          <w:sz w:val="36"/>
        </w:rPr>
      </w:pPr>
      <w:r>
        <w:rPr>
          <w:rFonts w:ascii="黑体" w:eastAsia="黑体" w:hAnsi="黑体"/>
          <w:sz w:val="36"/>
        </w:rPr>
        <w:t>中百控股集团股份有限公司</w:t>
      </w:r>
    </w:p>
    <w:p w:rsidR="00EE5E41" w:rsidRDefault="001F0DDA" w:rsidP="00825045">
      <w:pPr>
        <w:adjustRightInd w:val="0"/>
        <w:snapToGrid w:val="0"/>
        <w:spacing w:before="0" w:after="0" w:line="500" w:lineRule="exact"/>
        <w:jc w:val="center"/>
        <w:rPr>
          <w:rFonts w:ascii="黑体" w:eastAsia="黑体" w:hAnsi="黑体" w:hint="default"/>
          <w:sz w:val="30"/>
        </w:rPr>
      </w:pPr>
      <w:r>
        <w:rPr>
          <w:rFonts w:ascii="黑体" w:eastAsia="黑体" w:hAnsi="黑体"/>
          <w:sz w:val="36"/>
        </w:rPr>
        <w:t>2021</w:t>
      </w:r>
      <w:r>
        <w:rPr>
          <w:rFonts w:ascii="黑体" w:eastAsia="黑体" w:hAnsi="黑体"/>
          <w:sz w:val="36"/>
        </w:rPr>
        <w:t>年第三季度报告</w:t>
      </w:r>
    </w:p>
    <w:p w:rsidR="00EE5E41" w:rsidRDefault="00EE5E41" w:rsidP="00825045">
      <w:pPr>
        <w:tabs>
          <w:tab w:val="left" w:pos="3240"/>
        </w:tabs>
        <w:spacing w:line="500" w:lineRule="exact"/>
        <w:jc w:val="center"/>
        <w:rPr>
          <w:rFonts w:ascii="黑体" w:eastAsia="黑体" w:hAnsi="黑体" w:hint="default"/>
          <w:sz w:val="36"/>
        </w:rPr>
      </w:pPr>
      <w:r w:rsidRPr="00EE5E41">
        <w:rPr>
          <w:rFonts w:ascii="仿宋" w:eastAsia="仿宋" w:hAnsi="仿宋" w:hint="default"/>
          <w:b/>
          <w:sz w:val="24"/>
        </w:rPr>
        <w:pict>
          <v:rect id="Rectangle 17" o:spid="_x0000_s1026" style="position:absolute;left:0;text-align:left;margin-left:1.3pt;margin-top:8.6pt;width:483.05pt;height:57pt;z-index:251658240" o:gfxdata="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CR+tHWAAAACAEAAA8AAAAAAAAAAQAgAAAAIgAAAGRycy9kb3ducmV2LnhtbFBL&#10;AQIUABQAAAAIAIdO4kAEJ01O+AEAAAQEAAAOAAAAAAAAAAEAIAAAACUBAABkcnMvZTJvRG9jLnht&#10;bFBLBQYAAAAABgAGAFkBAACPBQAAAAA=&#10;">
            <v:textbox>
              <w:txbxContent>
                <w:p w:rsidR="00EE5E41" w:rsidRDefault="001F0DDA">
                  <w:pPr>
                    <w:spacing w:line="440" w:lineRule="exact"/>
                    <w:ind w:firstLineChars="200" w:firstLine="480"/>
                    <w:jc w:val="left"/>
                    <w:rPr>
                      <w:rFonts w:ascii="楷体_GB2312" w:eastAsia="楷体_GB2312" w:hint="default"/>
                      <w:sz w:val="24"/>
                    </w:rPr>
                  </w:pPr>
                  <w:r>
                    <w:rPr>
                      <w:rFonts w:ascii="楷体_GB2312" w:eastAsia="楷体_GB2312"/>
                      <w:sz w:val="24"/>
                    </w:rPr>
                    <w:t>本公司及董事会全体成员保证信息披露的内容真实、准确、完整，没有虚假记载、误导性陈述或重大遗漏。</w:t>
                  </w:r>
                </w:p>
              </w:txbxContent>
            </v:textbox>
          </v:rect>
        </w:pict>
      </w:r>
    </w:p>
    <w:p w:rsidR="00EE5E41" w:rsidRDefault="00EE5E41" w:rsidP="00825045">
      <w:pPr>
        <w:adjustRightInd w:val="0"/>
        <w:snapToGrid w:val="0"/>
        <w:spacing w:before="300" w:after="0"/>
        <w:rPr>
          <w:rFonts w:ascii="黑体" w:eastAsia="黑体" w:hAnsi="黑体" w:hint="default"/>
          <w:sz w:val="24"/>
        </w:rPr>
      </w:pPr>
    </w:p>
    <w:p w:rsidR="00EE5E41" w:rsidRDefault="001F0DDA" w:rsidP="00825045">
      <w:pPr>
        <w:adjustRightInd w:val="0"/>
        <w:snapToGrid w:val="0"/>
        <w:spacing w:before="400" w:after="0"/>
        <w:rPr>
          <w:rFonts w:ascii="黑体" w:eastAsia="黑体" w:hAnsi="黑体" w:hint="default"/>
          <w:sz w:val="24"/>
        </w:rPr>
      </w:pPr>
      <w:r>
        <w:rPr>
          <w:rFonts w:ascii="黑体" w:eastAsia="黑体" w:hAnsi="黑体"/>
          <w:sz w:val="24"/>
        </w:rPr>
        <w:t>重要内容提示</w:t>
      </w:r>
      <w:r>
        <w:rPr>
          <w:rFonts w:ascii="黑体" w:eastAsia="黑体" w:hAnsi="黑体"/>
          <w:sz w:val="24"/>
        </w:rPr>
        <w:t>:</w:t>
      </w:r>
    </w:p>
    <w:p w:rsidR="00EE5E41" w:rsidRDefault="001F0DDA" w:rsidP="00825045">
      <w:pPr>
        <w:adjustRightInd w:val="0"/>
        <w:snapToGrid w:val="0"/>
        <w:spacing w:before="0" w:after="0"/>
        <w:rPr>
          <w:rFonts w:hint="default"/>
          <w:sz w:val="24"/>
        </w:rPr>
      </w:pPr>
      <w:r>
        <w:rPr>
          <w:sz w:val="24"/>
        </w:rPr>
        <w:t>1.</w:t>
      </w:r>
      <w:r>
        <w:rPr>
          <w:sz w:val="24"/>
        </w:rPr>
        <w:t>董事会、监事会及董事、监事、高级管理人员保证季度报告的真实、准确、完整，不存在虚假记载、误导性陈述或重大遗漏，并承担个别和连带的法律责任。</w:t>
      </w:r>
    </w:p>
    <w:p w:rsidR="00EE5E41" w:rsidRDefault="001F0DDA" w:rsidP="002D2048">
      <w:pPr>
        <w:adjustRightInd w:val="0"/>
        <w:snapToGrid w:val="0"/>
        <w:spacing w:beforeLines="50" w:after="0"/>
        <w:jc w:val="left"/>
        <w:rPr>
          <w:rFonts w:hint="default"/>
          <w:sz w:val="24"/>
        </w:rPr>
      </w:pPr>
      <w:r>
        <w:rPr>
          <w:sz w:val="24"/>
        </w:rPr>
        <w:t>2.</w:t>
      </w:r>
      <w:r>
        <w:rPr>
          <w:sz w:val="24"/>
        </w:rPr>
        <w:t>公司负责人、主管会计工作负责人及会计机构负责人</w:t>
      </w:r>
      <w:r>
        <w:rPr>
          <w:sz w:val="24"/>
        </w:rPr>
        <w:t>(</w:t>
      </w:r>
      <w:r>
        <w:rPr>
          <w:sz w:val="24"/>
        </w:rPr>
        <w:t>会计主管人员</w:t>
      </w:r>
      <w:r>
        <w:rPr>
          <w:sz w:val="24"/>
        </w:rPr>
        <w:t>)</w:t>
      </w:r>
      <w:r>
        <w:rPr>
          <w:sz w:val="24"/>
        </w:rPr>
        <w:t>声明：保证季度报告中财务信息的真实、准确、完整。</w:t>
      </w:r>
    </w:p>
    <w:p w:rsidR="00EE5E41" w:rsidRDefault="001F0DDA" w:rsidP="002D2048">
      <w:pPr>
        <w:adjustRightInd w:val="0"/>
        <w:snapToGrid w:val="0"/>
        <w:spacing w:beforeLines="50" w:after="0"/>
        <w:jc w:val="left"/>
        <w:rPr>
          <w:rFonts w:hint="default"/>
          <w:sz w:val="24"/>
        </w:rPr>
      </w:pPr>
      <w:r>
        <w:rPr>
          <w:sz w:val="24"/>
        </w:rPr>
        <w:t>3.</w:t>
      </w:r>
      <w:r>
        <w:rPr>
          <w:sz w:val="24"/>
        </w:rPr>
        <w:t>第三季度报告是否经过审计</w:t>
      </w:r>
    </w:p>
    <w:p w:rsidR="00EE5E41" w:rsidRDefault="001F0DDA" w:rsidP="00825045">
      <w:pPr>
        <w:adjustRightInd w:val="0"/>
        <w:snapToGrid w:val="0"/>
        <w:spacing w:before="0" w:after="0"/>
        <w:rPr>
          <w:rFonts w:hint="default"/>
          <w:sz w:val="24"/>
        </w:rPr>
      </w:pPr>
      <w:r>
        <w:rPr>
          <w:sz w:val="24"/>
        </w:rPr>
        <w:t>□</w:t>
      </w:r>
      <w:r>
        <w:rPr>
          <w:sz w:val="24"/>
        </w:rPr>
        <w:t xml:space="preserve"> </w:t>
      </w:r>
      <w:r>
        <w:rPr>
          <w:sz w:val="24"/>
        </w:rPr>
        <w:t>是</w:t>
      </w:r>
      <w:r>
        <w:rPr>
          <w:sz w:val="24"/>
        </w:rPr>
        <w:t xml:space="preserve"> </w:t>
      </w:r>
      <w:bookmarkStart w:id="0" w:name="_GoBack"/>
      <w:bookmarkEnd w:id="0"/>
      <w:r>
        <w:rPr>
          <w:rFonts w:hint="default"/>
          <w:sz w:val="24"/>
          <w:szCs w:val="22"/>
        </w:rPr>
        <w:t>√</w:t>
      </w:r>
      <w:r>
        <w:rPr>
          <w:sz w:val="24"/>
          <w:szCs w:val="22"/>
        </w:rPr>
        <w:t xml:space="preserve"> </w:t>
      </w:r>
      <w:r>
        <w:rPr>
          <w:sz w:val="24"/>
        </w:rPr>
        <w:t>否</w:t>
      </w:r>
      <w:r>
        <w:rPr>
          <w:sz w:val="24"/>
        </w:rPr>
        <w:t xml:space="preserve"> </w:t>
      </w:r>
    </w:p>
    <w:p w:rsidR="00EE5E41" w:rsidRDefault="001F0DDA" w:rsidP="00825045">
      <w:pPr>
        <w:pStyle w:val="Chapter"/>
        <w:keepNext w:val="0"/>
        <w:keepLines w:val="0"/>
        <w:adjustRightInd w:val="0"/>
        <w:snapToGrid w:val="0"/>
        <w:spacing w:after="0" w:line="240" w:lineRule="auto"/>
        <w:outlineLvl w:val="1"/>
        <w:rPr>
          <w:rFonts w:ascii="黑体" w:eastAsia="黑体" w:hAnsi="黑体" w:hint="default"/>
          <w:b w:val="0"/>
        </w:rPr>
      </w:pPr>
      <w:r>
        <w:rPr>
          <w:rFonts w:ascii="黑体" w:eastAsia="黑体" w:hAnsi="黑体"/>
          <w:b w:val="0"/>
        </w:rPr>
        <w:t>一、主要财务数据</w:t>
      </w:r>
    </w:p>
    <w:p w:rsidR="00EE5E41" w:rsidRDefault="001F0DDA" w:rsidP="00825045">
      <w:pPr>
        <w:adjustRightInd w:val="0"/>
        <w:snapToGrid w:val="0"/>
        <w:spacing w:before="0" w:after="0"/>
        <w:jc w:val="left"/>
        <w:rPr>
          <w:rFonts w:hint="default"/>
          <w:sz w:val="24"/>
        </w:rPr>
      </w:pPr>
      <w:r>
        <w:rPr>
          <w:sz w:val="24"/>
        </w:rPr>
        <w:t>(</w:t>
      </w:r>
      <w:r>
        <w:rPr>
          <w:sz w:val="24"/>
        </w:rPr>
        <w:t>一</w:t>
      </w:r>
      <w:r>
        <w:rPr>
          <w:sz w:val="24"/>
        </w:rPr>
        <w:t>)</w:t>
      </w:r>
      <w:r>
        <w:rPr>
          <w:sz w:val="24"/>
        </w:rPr>
        <w:t>主要会计数据和财务指标</w:t>
      </w:r>
    </w:p>
    <w:p w:rsidR="00EE5E41" w:rsidRDefault="001F0DDA" w:rsidP="00825045">
      <w:pPr>
        <w:adjustRightInd w:val="0"/>
        <w:snapToGrid w:val="0"/>
        <w:spacing w:before="0" w:after="0"/>
        <w:jc w:val="left"/>
        <w:rPr>
          <w:rFonts w:hint="default"/>
          <w:sz w:val="24"/>
        </w:rPr>
      </w:pPr>
      <w:r>
        <w:rPr>
          <w:sz w:val="24"/>
        </w:rPr>
        <w:t>公司是否需追溯调整或重述以前年度会计数据</w:t>
      </w:r>
    </w:p>
    <w:p w:rsidR="00EE5E41" w:rsidRDefault="001F0DDA" w:rsidP="00825045">
      <w:pPr>
        <w:adjustRightInd w:val="0"/>
        <w:snapToGrid w:val="0"/>
        <w:spacing w:before="0" w:after="0"/>
        <w:jc w:val="left"/>
        <w:rPr>
          <w:rFonts w:hint="default"/>
          <w:sz w:val="24"/>
        </w:rPr>
      </w:pPr>
      <w:r>
        <w:rPr>
          <w:sz w:val="24"/>
        </w:rPr>
        <w:t>□</w:t>
      </w:r>
      <w:r>
        <w:rPr>
          <w:sz w:val="24"/>
        </w:rPr>
        <w:t xml:space="preserve"> </w:t>
      </w:r>
      <w:r>
        <w:rPr>
          <w:sz w:val="24"/>
        </w:rPr>
        <w:t>是</w:t>
      </w:r>
      <w:r>
        <w:rPr>
          <w:sz w:val="24"/>
        </w:rPr>
        <w:t xml:space="preserve"> </w:t>
      </w:r>
      <w:r>
        <w:rPr>
          <w:rFonts w:hint="default"/>
          <w:sz w:val="24"/>
          <w:szCs w:val="22"/>
        </w:rPr>
        <w:t>√</w:t>
      </w:r>
      <w:r>
        <w:rPr>
          <w:sz w:val="24"/>
        </w:rPr>
        <w:t xml:space="preserve"> </w:t>
      </w:r>
      <w:r>
        <w:rPr>
          <w:sz w:val="24"/>
        </w:rPr>
        <w:t>否</w:t>
      </w:r>
      <w:r>
        <w:rPr>
          <w:sz w:val="24"/>
        </w:rPr>
        <w:t xml:space="preserve"> </w:t>
      </w:r>
    </w:p>
    <w:tbl>
      <w:tblPr>
        <w:tblW w:w="9570" w:type="dxa"/>
        <w:tblInd w:w="108" w:type="dxa"/>
        <w:tblLayout w:type="fixed"/>
        <w:tblCellMar>
          <w:left w:w="28" w:type="dxa"/>
          <w:right w:w="57" w:type="dxa"/>
        </w:tblCellMar>
        <w:tblLook w:val="04A0"/>
      </w:tblPr>
      <w:tblGrid>
        <w:gridCol w:w="2255"/>
        <w:gridCol w:w="1930"/>
        <w:gridCol w:w="1860"/>
        <w:gridCol w:w="1815"/>
        <w:gridCol w:w="1710"/>
      </w:tblGrid>
      <w:tr w:rsidR="00EE5E41">
        <w:tc>
          <w:tcPr>
            <w:tcW w:w="225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EE5E41" w:rsidP="00825045">
            <w:pPr>
              <w:jc w:val="center"/>
              <w:rPr>
                <w:rFonts w:ascii="宋体" w:hAnsi="宋体" w:hint="default"/>
                <w:sz w:val="21"/>
              </w:rPr>
            </w:pPr>
          </w:p>
        </w:tc>
        <w:tc>
          <w:tcPr>
            <w:tcW w:w="193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center"/>
              <w:rPr>
                <w:rFonts w:ascii="宋体" w:hAnsi="宋体" w:hint="default"/>
                <w:sz w:val="21"/>
              </w:rPr>
            </w:pPr>
            <w:r>
              <w:rPr>
                <w:rFonts w:ascii="宋体" w:hAnsi="宋体"/>
                <w:sz w:val="21"/>
              </w:rPr>
              <w:t>本报告期</w:t>
            </w:r>
          </w:p>
        </w:tc>
        <w:tc>
          <w:tcPr>
            <w:tcW w:w="186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center"/>
              <w:rPr>
                <w:rFonts w:ascii="宋体" w:hAnsi="宋体" w:hint="default"/>
                <w:sz w:val="21"/>
              </w:rPr>
            </w:pPr>
            <w:r>
              <w:rPr>
                <w:rFonts w:ascii="宋体" w:hAnsi="宋体"/>
                <w:sz w:val="21"/>
              </w:rPr>
              <w:t>本报告期比上年同期增减</w:t>
            </w:r>
          </w:p>
        </w:tc>
        <w:tc>
          <w:tcPr>
            <w:tcW w:w="181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center"/>
              <w:rPr>
                <w:rFonts w:ascii="宋体" w:hAnsi="宋体" w:hint="default"/>
                <w:sz w:val="21"/>
              </w:rPr>
            </w:pPr>
            <w:r>
              <w:rPr>
                <w:rFonts w:ascii="宋体" w:hAnsi="宋体"/>
                <w:sz w:val="21"/>
              </w:rPr>
              <w:t>年初至报告期末</w:t>
            </w:r>
          </w:p>
        </w:tc>
        <w:tc>
          <w:tcPr>
            <w:tcW w:w="171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center"/>
              <w:rPr>
                <w:rFonts w:ascii="宋体" w:hAnsi="宋体" w:hint="default"/>
                <w:sz w:val="21"/>
              </w:rPr>
            </w:pPr>
            <w:r>
              <w:rPr>
                <w:rFonts w:ascii="宋体" w:hAnsi="宋体"/>
                <w:sz w:val="21"/>
              </w:rPr>
              <w:t>年初至报告期末比上年同期增减</w:t>
            </w:r>
          </w:p>
        </w:tc>
      </w:tr>
      <w:tr w:rsidR="00EE5E41">
        <w:tc>
          <w:tcPr>
            <w:tcW w:w="225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ascii="宋体" w:hAnsi="宋体" w:hint="default"/>
                <w:sz w:val="21"/>
              </w:rPr>
            </w:pPr>
            <w:r>
              <w:rPr>
                <w:rFonts w:ascii="宋体" w:hAnsi="宋体"/>
                <w:sz w:val="21"/>
              </w:rPr>
              <w:t>营业收入（元）</w:t>
            </w:r>
          </w:p>
        </w:tc>
        <w:tc>
          <w:tcPr>
            <w:tcW w:w="193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ascii="宋体" w:hAnsi="宋体" w:hint="default"/>
                <w:sz w:val="21"/>
              </w:rPr>
            </w:pPr>
            <w:r>
              <w:rPr>
                <w:rFonts w:ascii="宋体" w:hAnsi="宋体"/>
                <w:sz w:val="21"/>
              </w:rPr>
              <w:t>3,003,255,899.31</w:t>
            </w:r>
          </w:p>
        </w:tc>
        <w:tc>
          <w:tcPr>
            <w:tcW w:w="18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ascii="宋体" w:hAnsi="宋体" w:hint="default"/>
                <w:sz w:val="21"/>
              </w:rPr>
            </w:pPr>
            <w:r>
              <w:rPr>
                <w:rFonts w:ascii="宋体" w:hAnsi="宋体"/>
                <w:sz w:val="21"/>
              </w:rPr>
              <w:t>-4.89%</w:t>
            </w:r>
          </w:p>
        </w:tc>
        <w:tc>
          <w:tcPr>
            <w:tcW w:w="181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ascii="宋体" w:hAnsi="宋体" w:hint="default"/>
                <w:sz w:val="21"/>
              </w:rPr>
            </w:pPr>
            <w:r>
              <w:rPr>
                <w:rFonts w:ascii="宋体" w:hAnsi="宋体"/>
                <w:sz w:val="21"/>
              </w:rPr>
              <w:t>9,337,681,836.78</w:t>
            </w:r>
          </w:p>
        </w:tc>
        <w:tc>
          <w:tcPr>
            <w:tcW w:w="171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ascii="宋体" w:hAnsi="宋体" w:hint="default"/>
                <w:sz w:val="21"/>
              </w:rPr>
            </w:pPr>
            <w:r>
              <w:rPr>
                <w:rFonts w:ascii="宋体" w:hAnsi="宋体"/>
                <w:sz w:val="21"/>
              </w:rPr>
              <w:t>-8.70%</w:t>
            </w:r>
          </w:p>
        </w:tc>
      </w:tr>
      <w:tr w:rsidR="00EE5E41">
        <w:tc>
          <w:tcPr>
            <w:tcW w:w="225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ascii="宋体" w:hAnsi="宋体" w:hint="default"/>
                <w:sz w:val="21"/>
              </w:rPr>
            </w:pPr>
            <w:r>
              <w:rPr>
                <w:rFonts w:ascii="宋体" w:hAnsi="宋体"/>
                <w:sz w:val="21"/>
              </w:rPr>
              <w:t>归属于上市公司股东的净利润（元）</w:t>
            </w:r>
          </w:p>
        </w:tc>
        <w:tc>
          <w:tcPr>
            <w:tcW w:w="193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ascii="宋体" w:hAnsi="宋体" w:hint="default"/>
                <w:sz w:val="21"/>
              </w:rPr>
            </w:pPr>
            <w:r>
              <w:rPr>
                <w:rFonts w:ascii="宋体" w:hAnsi="宋体"/>
                <w:sz w:val="21"/>
              </w:rPr>
              <w:t>-32,439,861.96</w:t>
            </w:r>
          </w:p>
        </w:tc>
        <w:tc>
          <w:tcPr>
            <w:tcW w:w="18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ascii="宋体" w:hAnsi="宋体" w:hint="default"/>
                <w:sz w:val="21"/>
              </w:rPr>
            </w:pPr>
            <w:r>
              <w:rPr>
                <w:rFonts w:ascii="宋体" w:hAnsi="宋体"/>
                <w:sz w:val="21"/>
              </w:rPr>
              <w:t>-123.21%</w:t>
            </w:r>
          </w:p>
        </w:tc>
        <w:tc>
          <w:tcPr>
            <w:tcW w:w="181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ascii="宋体" w:hAnsi="宋体" w:hint="default"/>
                <w:sz w:val="21"/>
              </w:rPr>
            </w:pPr>
            <w:r>
              <w:rPr>
                <w:rFonts w:ascii="宋体" w:hAnsi="宋体"/>
                <w:sz w:val="21"/>
              </w:rPr>
              <w:t>-24,718,548.15</w:t>
            </w:r>
          </w:p>
        </w:tc>
        <w:tc>
          <w:tcPr>
            <w:tcW w:w="171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ascii="宋体" w:hAnsi="宋体" w:hint="default"/>
                <w:sz w:val="21"/>
              </w:rPr>
            </w:pPr>
            <w:r>
              <w:rPr>
                <w:rFonts w:ascii="宋体" w:hAnsi="宋体"/>
                <w:sz w:val="21"/>
              </w:rPr>
              <w:t>-136.77%</w:t>
            </w:r>
          </w:p>
        </w:tc>
      </w:tr>
      <w:tr w:rsidR="00EE5E41">
        <w:tc>
          <w:tcPr>
            <w:tcW w:w="225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ascii="宋体" w:hAnsi="宋体" w:hint="default"/>
                <w:sz w:val="21"/>
              </w:rPr>
            </w:pPr>
            <w:r>
              <w:rPr>
                <w:rFonts w:ascii="宋体" w:hAnsi="宋体"/>
                <w:sz w:val="21"/>
              </w:rPr>
              <w:t>归属于上市公司股东的扣除非经常性损益的净利润（元）</w:t>
            </w:r>
          </w:p>
        </w:tc>
        <w:tc>
          <w:tcPr>
            <w:tcW w:w="193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ascii="宋体" w:hAnsi="宋体" w:hint="default"/>
                <w:sz w:val="21"/>
              </w:rPr>
            </w:pPr>
            <w:r>
              <w:rPr>
                <w:rFonts w:ascii="宋体" w:hAnsi="宋体"/>
                <w:sz w:val="21"/>
              </w:rPr>
              <w:t>-44,917,731.51</w:t>
            </w:r>
          </w:p>
        </w:tc>
        <w:tc>
          <w:tcPr>
            <w:tcW w:w="18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ascii="宋体" w:hAnsi="宋体" w:hint="default"/>
                <w:sz w:val="21"/>
              </w:rPr>
            </w:pPr>
            <w:r>
              <w:rPr>
                <w:rFonts w:ascii="宋体" w:hAnsi="宋体"/>
                <w:sz w:val="21"/>
              </w:rPr>
              <w:t>-141.51%</w:t>
            </w:r>
          </w:p>
        </w:tc>
        <w:tc>
          <w:tcPr>
            <w:tcW w:w="181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ascii="宋体" w:hAnsi="宋体" w:hint="default"/>
                <w:sz w:val="21"/>
              </w:rPr>
            </w:pPr>
            <w:r>
              <w:rPr>
                <w:rFonts w:ascii="宋体" w:hAnsi="宋体"/>
                <w:sz w:val="21"/>
              </w:rPr>
              <w:t>-76,607,265.27</w:t>
            </w:r>
          </w:p>
        </w:tc>
        <w:tc>
          <w:tcPr>
            <w:tcW w:w="171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ascii="宋体" w:hAnsi="宋体" w:hint="default"/>
                <w:sz w:val="21"/>
              </w:rPr>
            </w:pPr>
            <w:r>
              <w:rPr>
                <w:rFonts w:ascii="宋体" w:hAnsi="宋体"/>
                <w:sz w:val="21"/>
              </w:rPr>
              <w:t>-60.81%</w:t>
            </w:r>
          </w:p>
        </w:tc>
      </w:tr>
      <w:tr w:rsidR="00EE5E41">
        <w:tc>
          <w:tcPr>
            <w:tcW w:w="225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ascii="宋体" w:hAnsi="宋体" w:hint="default"/>
                <w:sz w:val="21"/>
              </w:rPr>
            </w:pPr>
            <w:r>
              <w:rPr>
                <w:rFonts w:ascii="宋体" w:hAnsi="宋体"/>
                <w:sz w:val="21"/>
              </w:rPr>
              <w:t>经营活动产生的现金流量净额（元）</w:t>
            </w:r>
          </w:p>
        </w:tc>
        <w:tc>
          <w:tcPr>
            <w:tcW w:w="193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center"/>
              <w:rPr>
                <w:rFonts w:ascii="宋体" w:hAnsi="宋体" w:hint="default"/>
                <w:sz w:val="21"/>
              </w:rPr>
            </w:pPr>
            <w:r>
              <w:rPr>
                <w:rFonts w:ascii="宋体" w:hAnsi="宋体"/>
                <w:sz w:val="21"/>
              </w:rPr>
              <w:t>——</w:t>
            </w:r>
          </w:p>
        </w:tc>
        <w:tc>
          <w:tcPr>
            <w:tcW w:w="186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center"/>
              <w:rPr>
                <w:rFonts w:ascii="宋体" w:hAnsi="宋体" w:hint="default"/>
                <w:sz w:val="21"/>
              </w:rPr>
            </w:pPr>
            <w:r>
              <w:rPr>
                <w:rFonts w:ascii="宋体" w:hAnsi="宋体"/>
                <w:sz w:val="21"/>
              </w:rPr>
              <w:t>——</w:t>
            </w:r>
          </w:p>
        </w:tc>
        <w:tc>
          <w:tcPr>
            <w:tcW w:w="181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ascii="宋体" w:hAnsi="宋体" w:hint="default"/>
                <w:sz w:val="21"/>
              </w:rPr>
            </w:pPr>
            <w:r>
              <w:rPr>
                <w:rFonts w:ascii="宋体" w:hAnsi="宋体"/>
                <w:sz w:val="21"/>
              </w:rPr>
              <w:t>1,057,979,696.52</w:t>
            </w:r>
          </w:p>
        </w:tc>
        <w:tc>
          <w:tcPr>
            <w:tcW w:w="171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ascii="宋体" w:hAnsi="宋体" w:hint="default"/>
                <w:sz w:val="21"/>
              </w:rPr>
            </w:pPr>
            <w:r>
              <w:rPr>
                <w:rFonts w:ascii="宋体" w:hAnsi="宋体"/>
                <w:sz w:val="21"/>
              </w:rPr>
              <w:t>26.24%</w:t>
            </w:r>
          </w:p>
        </w:tc>
      </w:tr>
      <w:tr w:rsidR="00EE5E41">
        <w:tc>
          <w:tcPr>
            <w:tcW w:w="225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ascii="宋体" w:hAnsi="宋体" w:hint="default"/>
                <w:sz w:val="21"/>
              </w:rPr>
            </w:pPr>
            <w:r>
              <w:rPr>
                <w:rFonts w:ascii="宋体" w:hAnsi="宋体"/>
                <w:sz w:val="21"/>
              </w:rPr>
              <w:t>基本每股收益（元</w:t>
            </w:r>
            <w:r>
              <w:rPr>
                <w:rFonts w:ascii="宋体" w:hAnsi="宋体"/>
                <w:sz w:val="21"/>
              </w:rPr>
              <w:t>/</w:t>
            </w:r>
            <w:r>
              <w:rPr>
                <w:rFonts w:ascii="宋体" w:hAnsi="宋体"/>
                <w:sz w:val="21"/>
              </w:rPr>
              <w:t>股）</w:t>
            </w:r>
          </w:p>
        </w:tc>
        <w:tc>
          <w:tcPr>
            <w:tcW w:w="193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ascii="宋体" w:hAnsi="宋体" w:hint="default"/>
                <w:sz w:val="21"/>
              </w:rPr>
            </w:pPr>
            <w:r>
              <w:rPr>
                <w:rFonts w:ascii="宋体" w:hAnsi="宋体"/>
                <w:sz w:val="21"/>
              </w:rPr>
              <w:t>-0.0</w:t>
            </w:r>
            <w:r>
              <w:rPr>
                <w:rFonts w:ascii="宋体" w:hAnsi="宋体"/>
                <w:sz w:val="21"/>
              </w:rPr>
              <w:t>49</w:t>
            </w:r>
          </w:p>
        </w:tc>
        <w:tc>
          <w:tcPr>
            <w:tcW w:w="18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ascii="宋体" w:hAnsi="宋体" w:hint="default"/>
                <w:sz w:val="21"/>
              </w:rPr>
            </w:pPr>
            <w:r>
              <w:rPr>
                <w:rFonts w:ascii="宋体" w:hAnsi="宋体"/>
                <w:sz w:val="21"/>
              </w:rPr>
              <w:t>-123.</w:t>
            </w:r>
            <w:r>
              <w:rPr>
                <w:rFonts w:ascii="宋体" w:hAnsi="宋体"/>
                <w:sz w:val="21"/>
              </w:rPr>
              <w:t>00</w:t>
            </w:r>
            <w:r>
              <w:rPr>
                <w:rFonts w:ascii="宋体" w:hAnsi="宋体"/>
                <w:sz w:val="21"/>
              </w:rPr>
              <w:t>%</w:t>
            </w:r>
          </w:p>
        </w:tc>
        <w:tc>
          <w:tcPr>
            <w:tcW w:w="181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ascii="宋体" w:hAnsi="宋体" w:hint="default"/>
                <w:sz w:val="21"/>
              </w:rPr>
            </w:pPr>
            <w:r>
              <w:rPr>
                <w:rFonts w:ascii="宋体" w:hAnsi="宋体"/>
                <w:sz w:val="21"/>
              </w:rPr>
              <w:t>-0.038</w:t>
            </w:r>
          </w:p>
        </w:tc>
        <w:tc>
          <w:tcPr>
            <w:tcW w:w="171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ascii="宋体" w:hAnsi="宋体" w:hint="default"/>
                <w:sz w:val="21"/>
              </w:rPr>
            </w:pPr>
            <w:r>
              <w:rPr>
                <w:rFonts w:ascii="宋体" w:hAnsi="宋体"/>
                <w:sz w:val="21"/>
              </w:rPr>
              <w:t>-137.62%</w:t>
            </w:r>
          </w:p>
        </w:tc>
      </w:tr>
      <w:tr w:rsidR="00EE5E41">
        <w:tc>
          <w:tcPr>
            <w:tcW w:w="225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ascii="宋体" w:hAnsi="宋体" w:hint="default"/>
                <w:sz w:val="21"/>
              </w:rPr>
            </w:pPr>
            <w:r>
              <w:rPr>
                <w:rFonts w:ascii="宋体" w:hAnsi="宋体"/>
                <w:sz w:val="21"/>
              </w:rPr>
              <w:t>稀释每股收益（元</w:t>
            </w:r>
            <w:r>
              <w:rPr>
                <w:rFonts w:ascii="宋体" w:hAnsi="宋体"/>
                <w:sz w:val="21"/>
              </w:rPr>
              <w:t>/</w:t>
            </w:r>
            <w:r>
              <w:rPr>
                <w:rFonts w:ascii="宋体" w:hAnsi="宋体"/>
                <w:sz w:val="21"/>
              </w:rPr>
              <w:t>股）</w:t>
            </w:r>
          </w:p>
        </w:tc>
        <w:tc>
          <w:tcPr>
            <w:tcW w:w="193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ascii="宋体" w:hAnsi="宋体" w:hint="default"/>
                <w:sz w:val="21"/>
              </w:rPr>
            </w:pPr>
            <w:r>
              <w:rPr>
                <w:rFonts w:ascii="宋体" w:hAnsi="宋体"/>
                <w:sz w:val="21"/>
              </w:rPr>
              <w:t>-0.0</w:t>
            </w:r>
            <w:r>
              <w:rPr>
                <w:rFonts w:ascii="宋体" w:hAnsi="宋体"/>
                <w:sz w:val="21"/>
              </w:rPr>
              <w:t>49</w:t>
            </w:r>
          </w:p>
        </w:tc>
        <w:tc>
          <w:tcPr>
            <w:tcW w:w="18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ascii="宋体" w:hAnsi="宋体" w:hint="default"/>
                <w:sz w:val="21"/>
              </w:rPr>
            </w:pPr>
            <w:r>
              <w:rPr>
                <w:rFonts w:ascii="宋体" w:hAnsi="宋体"/>
                <w:sz w:val="21"/>
              </w:rPr>
              <w:t>-123.</w:t>
            </w:r>
            <w:r>
              <w:rPr>
                <w:rFonts w:ascii="宋体" w:hAnsi="宋体"/>
                <w:sz w:val="21"/>
              </w:rPr>
              <w:t>00</w:t>
            </w:r>
            <w:r>
              <w:rPr>
                <w:rFonts w:ascii="宋体" w:hAnsi="宋体"/>
                <w:sz w:val="21"/>
              </w:rPr>
              <w:t>%</w:t>
            </w:r>
          </w:p>
        </w:tc>
        <w:tc>
          <w:tcPr>
            <w:tcW w:w="181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ascii="宋体" w:hAnsi="宋体" w:hint="default"/>
                <w:sz w:val="21"/>
              </w:rPr>
            </w:pPr>
            <w:r>
              <w:rPr>
                <w:rFonts w:ascii="宋体" w:hAnsi="宋体"/>
                <w:sz w:val="21"/>
              </w:rPr>
              <w:t>-0.038</w:t>
            </w:r>
          </w:p>
        </w:tc>
        <w:tc>
          <w:tcPr>
            <w:tcW w:w="171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ascii="宋体" w:hAnsi="宋体" w:hint="default"/>
                <w:sz w:val="21"/>
              </w:rPr>
            </w:pPr>
            <w:r>
              <w:rPr>
                <w:rFonts w:ascii="宋体" w:hAnsi="宋体"/>
                <w:sz w:val="21"/>
              </w:rPr>
              <w:t>-137.62%</w:t>
            </w:r>
          </w:p>
        </w:tc>
      </w:tr>
      <w:tr w:rsidR="00EE5E41">
        <w:tc>
          <w:tcPr>
            <w:tcW w:w="225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ascii="宋体" w:hAnsi="宋体" w:hint="default"/>
                <w:sz w:val="21"/>
              </w:rPr>
            </w:pPr>
            <w:r>
              <w:rPr>
                <w:rFonts w:ascii="宋体" w:hAnsi="宋体"/>
                <w:sz w:val="21"/>
              </w:rPr>
              <w:t>加权平均净资产收益率</w:t>
            </w:r>
          </w:p>
        </w:tc>
        <w:tc>
          <w:tcPr>
            <w:tcW w:w="193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ascii="宋体" w:hAnsi="宋体" w:hint="default"/>
                <w:sz w:val="21"/>
              </w:rPr>
            </w:pPr>
            <w:r>
              <w:rPr>
                <w:rFonts w:ascii="宋体" w:hAnsi="宋体"/>
                <w:sz w:val="21"/>
              </w:rPr>
              <w:t>-1.02%</w:t>
            </w:r>
          </w:p>
        </w:tc>
        <w:tc>
          <w:tcPr>
            <w:tcW w:w="18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ascii="宋体" w:hAnsi="宋体" w:hint="default"/>
                <w:sz w:val="21"/>
              </w:rPr>
            </w:pPr>
            <w:r>
              <w:rPr>
                <w:rFonts w:ascii="宋体" w:hAnsi="宋体"/>
                <w:sz w:val="21"/>
              </w:rPr>
              <w:t>-5.41%</w:t>
            </w:r>
          </w:p>
        </w:tc>
        <w:tc>
          <w:tcPr>
            <w:tcW w:w="181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ascii="宋体" w:hAnsi="宋体" w:hint="default"/>
                <w:sz w:val="21"/>
              </w:rPr>
            </w:pPr>
            <w:r>
              <w:rPr>
                <w:rFonts w:ascii="宋体" w:hAnsi="宋体"/>
                <w:sz w:val="21"/>
              </w:rPr>
              <w:t>-0.78%</w:t>
            </w:r>
          </w:p>
        </w:tc>
        <w:tc>
          <w:tcPr>
            <w:tcW w:w="171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ascii="宋体" w:hAnsi="宋体" w:hint="default"/>
                <w:sz w:val="21"/>
              </w:rPr>
            </w:pPr>
            <w:r>
              <w:rPr>
                <w:rFonts w:ascii="宋体" w:hAnsi="宋体"/>
                <w:sz w:val="21"/>
              </w:rPr>
              <w:t>-2.77%</w:t>
            </w:r>
          </w:p>
        </w:tc>
      </w:tr>
      <w:tr w:rsidR="00EE5E41">
        <w:tc>
          <w:tcPr>
            <w:tcW w:w="225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EE5E41" w:rsidP="00825045">
            <w:pPr>
              <w:jc w:val="left"/>
              <w:rPr>
                <w:rFonts w:ascii="宋体" w:hAnsi="宋体" w:hint="default"/>
                <w:sz w:val="21"/>
              </w:rPr>
            </w:pPr>
          </w:p>
        </w:tc>
        <w:tc>
          <w:tcPr>
            <w:tcW w:w="193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center"/>
              <w:rPr>
                <w:rFonts w:ascii="宋体" w:hAnsi="宋体" w:hint="default"/>
                <w:sz w:val="21"/>
              </w:rPr>
            </w:pPr>
            <w:r>
              <w:rPr>
                <w:rFonts w:ascii="宋体" w:hAnsi="宋体"/>
                <w:sz w:val="21"/>
              </w:rPr>
              <w:t>本报告期末</w:t>
            </w:r>
          </w:p>
        </w:tc>
        <w:tc>
          <w:tcPr>
            <w:tcW w:w="186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center"/>
              <w:rPr>
                <w:rFonts w:ascii="宋体" w:hAnsi="宋体" w:hint="default"/>
                <w:sz w:val="21"/>
              </w:rPr>
            </w:pPr>
            <w:r>
              <w:rPr>
                <w:rFonts w:ascii="宋体" w:hAnsi="宋体"/>
                <w:sz w:val="21"/>
              </w:rPr>
              <w:t>上年度末</w:t>
            </w:r>
          </w:p>
        </w:tc>
        <w:tc>
          <w:tcPr>
            <w:tcW w:w="3525" w:type="dxa"/>
            <w:gridSpan w:val="2"/>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center"/>
              <w:rPr>
                <w:rFonts w:ascii="宋体" w:hAnsi="宋体" w:hint="default"/>
                <w:sz w:val="21"/>
              </w:rPr>
            </w:pPr>
            <w:r>
              <w:rPr>
                <w:rFonts w:ascii="宋体" w:hAnsi="宋体"/>
                <w:sz w:val="21"/>
              </w:rPr>
              <w:t>本报告期末比上年度末增减</w:t>
            </w:r>
          </w:p>
        </w:tc>
      </w:tr>
      <w:tr w:rsidR="00EE5E41">
        <w:tc>
          <w:tcPr>
            <w:tcW w:w="225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ascii="宋体" w:hAnsi="宋体" w:hint="default"/>
                <w:sz w:val="21"/>
              </w:rPr>
            </w:pPr>
            <w:r>
              <w:rPr>
                <w:rFonts w:ascii="宋体" w:hAnsi="宋体"/>
                <w:sz w:val="21"/>
              </w:rPr>
              <w:t>总资产（元）</w:t>
            </w:r>
          </w:p>
        </w:tc>
        <w:tc>
          <w:tcPr>
            <w:tcW w:w="193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ascii="宋体" w:hAnsi="宋体" w:hint="default"/>
                <w:sz w:val="21"/>
              </w:rPr>
            </w:pPr>
            <w:r>
              <w:rPr>
                <w:rFonts w:ascii="宋体" w:hAnsi="宋体"/>
                <w:sz w:val="21"/>
              </w:rPr>
              <w:t>12,537,008,186.81</w:t>
            </w:r>
          </w:p>
        </w:tc>
        <w:tc>
          <w:tcPr>
            <w:tcW w:w="18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ascii="宋体" w:hAnsi="宋体" w:hint="default"/>
                <w:sz w:val="21"/>
              </w:rPr>
            </w:pPr>
            <w:r>
              <w:rPr>
                <w:rFonts w:ascii="宋体" w:hAnsi="宋体"/>
                <w:sz w:val="21"/>
              </w:rPr>
              <w:t>9,557,286,957.60</w:t>
            </w:r>
          </w:p>
        </w:tc>
        <w:tc>
          <w:tcPr>
            <w:tcW w:w="3525"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ascii="宋体" w:hAnsi="宋体" w:hint="default"/>
                <w:sz w:val="21"/>
              </w:rPr>
            </w:pPr>
            <w:r>
              <w:rPr>
                <w:rFonts w:ascii="宋体" w:hAnsi="宋体"/>
                <w:sz w:val="21"/>
              </w:rPr>
              <w:t>31.18%</w:t>
            </w:r>
          </w:p>
        </w:tc>
      </w:tr>
      <w:tr w:rsidR="00EE5E41">
        <w:tc>
          <w:tcPr>
            <w:tcW w:w="225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ascii="宋体" w:hAnsi="宋体" w:hint="default"/>
                <w:sz w:val="21"/>
              </w:rPr>
            </w:pPr>
            <w:r>
              <w:rPr>
                <w:rFonts w:ascii="宋体" w:hAnsi="宋体"/>
                <w:sz w:val="21"/>
              </w:rPr>
              <w:t>归属于上市公司股东的所有者权益（元）</w:t>
            </w:r>
          </w:p>
        </w:tc>
        <w:tc>
          <w:tcPr>
            <w:tcW w:w="193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ascii="宋体" w:hAnsi="宋体" w:hint="default"/>
                <w:sz w:val="21"/>
              </w:rPr>
            </w:pPr>
            <w:r>
              <w:rPr>
                <w:rFonts w:ascii="宋体" w:hAnsi="宋体"/>
                <w:sz w:val="21"/>
              </w:rPr>
              <w:t>3,074,270,446.02</w:t>
            </w:r>
          </w:p>
        </w:tc>
        <w:tc>
          <w:tcPr>
            <w:tcW w:w="18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ascii="宋体" w:hAnsi="宋体" w:hint="default"/>
                <w:sz w:val="21"/>
              </w:rPr>
            </w:pPr>
            <w:r>
              <w:rPr>
                <w:rFonts w:ascii="宋体" w:hAnsi="宋体"/>
                <w:sz w:val="21"/>
              </w:rPr>
              <w:t>3,216,226,808.34</w:t>
            </w:r>
          </w:p>
        </w:tc>
        <w:tc>
          <w:tcPr>
            <w:tcW w:w="3525"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ascii="宋体" w:hAnsi="宋体" w:hint="default"/>
                <w:sz w:val="21"/>
              </w:rPr>
            </w:pPr>
            <w:r>
              <w:rPr>
                <w:rFonts w:ascii="宋体" w:hAnsi="宋体"/>
                <w:sz w:val="21"/>
              </w:rPr>
              <w:t>-4.41%</w:t>
            </w:r>
          </w:p>
        </w:tc>
      </w:tr>
    </w:tbl>
    <w:p w:rsidR="00EE5E41" w:rsidRDefault="001F0DDA" w:rsidP="00825045">
      <w:pPr>
        <w:pStyle w:val="Section"/>
        <w:keepNext w:val="0"/>
        <w:keepLines w:val="0"/>
        <w:adjustRightInd w:val="0"/>
        <w:snapToGrid w:val="0"/>
        <w:spacing w:before="200" w:after="0" w:line="240" w:lineRule="auto"/>
        <w:outlineLvl w:val="2"/>
        <w:rPr>
          <w:rFonts w:ascii="宋体" w:hAnsi="宋体" w:hint="default"/>
          <w:b w:val="0"/>
        </w:rPr>
      </w:pPr>
      <w:r>
        <w:rPr>
          <w:rFonts w:ascii="宋体" w:hAnsi="宋体"/>
          <w:b w:val="0"/>
        </w:rPr>
        <w:t>(</w:t>
      </w:r>
      <w:r>
        <w:rPr>
          <w:rFonts w:ascii="宋体" w:hAnsi="宋体"/>
          <w:b w:val="0"/>
        </w:rPr>
        <w:t>二</w:t>
      </w:r>
      <w:r>
        <w:rPr>
          <w:rFonts w:ascii="宋体" w:hAnsi="宋体"/>
          <w:b w:val="0"/>
        </w:rPr>
        <w:t>)</w:t>
      </w:r>
      <w:r>
        <w:rPr>
          <w:rFonts w:ascii="宋体" w:hAnsi="宋体"/>
          <w:b w:val="0"/>
        </w:rPr>
        <w:t>非经常性损益项目和金额</w:t>
      </w:r>
    </w:p>
    <w:p w:rsidR="00EE5E41" w:rsidRDefault="001F0DDA" w:rsidP="00825045">
      <w:pPr>
        <w:adjustRightInd w:val="0"/>
        <w:snapToGrid w:val="0"/>
        <w:spacing w:before="0" w:after="0"/>
        <w:jc w:val="left"/>
        <w:rPr>
          <w:rFonts w:ascii="宋体" w:hAnsi="宋体" w:hint="default"/>
          <w:sz w:val="24"/>
        </w:rPr>
      </w:pPr>
      <w:r>
        <w:rPr>
          <w:rFonts w:hint="default"/>
          <w:sz w:val="24"/>
          <w:szCs w:val="22"/>
        </w:rPr>
        <w:t>√</w:t>
      </w:r>
      <w:r>
        <w:rPr>
          <w:rFonts w:ascii="宋体" w:hAnsi="宋体"/>
          <w:sz w:val="24"/>
        </w:rPr>
        <w:t xml:space="preserve"> </w:t>
      </w:r>
      <w:r>
        <w:rPr>
          <w:rFonts w:ascii="宋体" w:hAnsi="宋体"/>
          <w:sz w:val="24"/>
        </w:rPr>
        <w:t>适用</w:t>
      </w:r>
      <w:r>
        <w:rPr>
          <w:rFonts w:ascii="宋体" w:hAnsi="宋体"/>
          <w:sz w:val="24"/>
        </w:rPr>
        <w:t xml:space="preserve"> </w:t>
      </w:r>
      <w:r>
        <w:rPr>
          <w:rFonts w:ascii="宋体" w:hAnsi="宋体"/>
          <w:sz w:val="24"/>
        </w:rPr>
        <w:t>□</w:t>
      </w:r>
      <w:r>
        <w:rPr>
          <w:rFonts w:ascii="宋体" w:hAnsi="宋体"/>
          <w:sz w:val="24"/>
        </w:rPr>
        <w:t xml:space="preserve"> </w:t>
      </w:r>
      <w:r>
        <w:rPr>
          <w:rFonts w:ascii="宋体" w:hAnsi="宋体"/>
          <w:sz w:val="24"/>
        </w:rPr>
        <w:t>不适用</w:t>
      </w:r>
      <w:r>
        <w:rPr>
          <w:rFonts w:ascii="宋体" w:hAnsi="宋体"/>
          <w:sz w:val="24"/>
        </w:rPr>
        <w:t xml:space="preserve"> </w:t>
      </w:r>
    </w:p>
    <w:p w:rsidR="00EE5E41" w:rsidRDefault="001F0DDA" w:rsidP="00825045">
      <w:pPr>
        <w:jc w:val="right"/>
        <w:rPr>
          <w:rFonts w:hint="default"/>
        </w:rPr>
      </w:pPr>
      <w:r>
        <w:t>单位：元</w:t>
      </w:r>
    </w:p>
    <w:tbl>
      <w:tblPr>
        <w:tblW w:w="9569" w:type="dxa"/>
        <w:tblInd w:w="108" w:type="dxa"/>
        <w:tblLayout w:type="fixed"/>
        <w:tblLook w:val="04A0"/>
      </w:tblPr>
      <w:tblGrid>
        <w:gridCol w:w="4010"/>
        <w:gridCol w:w="2497"/>
        <w:gridCol w:w="2340"/>
        <w:gridCol w:w="722"/>
      </w:tblGrid>
      <w:tr w:rsidR="00EE5E41">
        <w:tc>
          <w:tcPr>
            <w:tcW w:w="401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center"/>
              <w:rPr>
                <w:rFonts w:hint="default"/>
                <w:sz w:val="21"/>
              </w:rPr>
            </w:pPr>
            <w:r>
              <w:rPr>
                <w:sz w:val="21"/>
              </w:rPr>
              <w:lastRenderedPageBreak/>
              <w:t>项目</w:t>
            </w:r>
          </w:p>
        </w:tc>
        <w:tc>
          <w:tcPr>
            <w:tcW w:w="2497"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center"/>
              <w:rPr>
                <w:rFonts w:hint="default"/>
                <w:sz w:val="21"/>
              </w:rPr>
            </w:pPr>
            <w:r>
              <w:rPr>
                <w:sz w:val="21"/>
              </w:rPr>
              <w:t>本报告期金额</w:t>
            </w:r>
          </w:p>
        </w:tc>
        <w:tc>
          <w:tcPr>
            <w:tcW w:w="23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center"/>
              <w:rPr>
                <w:rFonts w:hint="default"/>
                <w:sz w:val="21"/>
              </w:rPr>
            </w:pPr>
            <w:r>
              <w:rPr>
                <w:sz w:val="21"/>
              </w:rPr>
              <w:t>年初至报告期期末金额</w:t>
            </w:r>
          </w:p>
        </w:tc>
        <w:tc>
          <w:tcPr>
            <w:tcW w:w="722"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center"/>
              <w:rPr>
                <w:rFonts w:hint="default"/>
                <w:sz w:val="21"/>
              </w:rPr>
            </w:pPr>
            <w:r>
              <w:rPr>
                <w:sz w:val="21"/>
              </w:rPr>
              <w:t>说明</w:t>
            </w:r>
          </w:p>
        </w:tc>
      </w:tr>
      <w:tr w:rsidR="00EE5E41">
        <w:tc>
          <w:tcPr>
            <w:tcW w:w="401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非流动资产处置损益（包括已计提资产减值准备的冲销部分）</w:t>
            </w:r>
          </w:p>
        </w:tc>
        <w:tc>
          <w:tcPr>
            <w:tcW w:w="2497"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-1,639,095.79</w:t>
            </w:r>
          </w:p>
        </w:tc>
        <w:tc>
          <w:tcPr>
            <w:tcW w:w="234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-4,637,500.50</w:t>
            </w:r>
          </w:p>
        </w:tc>
        <w:tc>
          <w:tcPr>
            <w:tcW w:w="72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left"/>
              <w:rPr>
                <w:rFonts w:hint="default"/>
                <w:sz w:val="21"/>
              </w:rPr>
            </w:pPr>
          </w:p>
        </w:tc>
      </w:tr>
      <w:tr w:rsidR="00EE5E41">
        <w:tc>
          <w:tcPr>
            <w:tcW w:w="401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计入当期损益的政府补助（与公司正常经营业务密切相关，符合国家政策规定、按照一定标准定额或定量持续享受的政府补助除外）</w:t>
            </w:r>
          </w:p>
        </w:tc>
        <w:tc>
          <w:tcPr>
            <w:tcW w:w="2497"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13,927,019.60</w:t>
            </w:r>
          </w:p>
        </w:tc>
        <w:tc>
          <w:tcPr>
            <w:tcW w:w="234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63,912,048.92</w:t>
            </w:r>
          </w:p>
        </w:tc>
        <w:tc>
          <w:tcPr>
            <w:tcW w:w="72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left"/>
              <w:rPr>
                <w:rFonts w:hint="default"/>
                <w:sz w:val="21"/>
              </w:rPr>
            </w:pPr>
          </w:p>
        </w:tc>
      </w:tr>
      <w:tr w:rsidR="00EE5E41">
        <w:tc>
          <w:tcPr>
            <w:tcW w:w="401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除上述各项之外的其他营业外收入和支出</w:t>
            </w:r>
          </w:p>
        </w:tc>
        <w:tc>
          <w:tcPr>
            <w:tcW w:w="2497"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2,954,900.64</w:t>
            </w:r>
          </w:p>
        </w:tc>
        <w:tc>
          <w:tcPr>
            <w:tcW w:w="234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2,740,453.70</w:t>
            </w:r>
          </w:p>
        </w:tc>
        <w:tc>
          <w:tcPr>
            <w:tcW w:w="72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left"/>
              <w:rPr>
                <w:rFonts w:hint="default"/>
                <w:sz w:val="21"/>
              </w:rPr>
            </w:pPr>
          </w:p>
        </w:tc>
      </w:tr>
      <w:tr w:rsidR="00EE5E41">
        <w:tc>
          <w:tcPr>
            <w:tcW w:w="401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减：所得税影响额</w:t>
            </w:r>
          </w:p>
        </w:tc>
        <w:tc>
          <w:tcPr>
            <w:tcW w:w="2497"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2,799,919.60</w:t>
            </w:r>
          </w:p>
        </w:tc>
        <w:tc>
          <w:tcPr>
            <w:tcW w:w="234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10,101,242.01</w:t>
            </w:r>
          </w:p>
        </w:tc>
        <w:tc>
          <w:tcPr>
            <w:tcW w:w="72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left"/>
              <w:rPr>
                <w:rFonts w:hint="default"/>
                <w:sz w:val="21"/>
              </w:rPr>
            </w:pPr>
          </w:p>
        </w:tc>
      </w:tr>
      <w:tr w:rsidR="00EE5E41">
        <w:tc>
          <w:tcPr>
            <w:tcW w:w="401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少数股东权益影响额（税后）</w:t>
            </w:r>
          </w:p>
        </w:tc>
        <w:tc>
          <w:tcPr>
            <w:tcW w:w="2497"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-34,964.70</w:t>
            </w:r>
          </w:p>
        </w:tc>
        <w:tc>
          <w:tcPr>
            <w:tcW w:w="234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25,042.99</w:t>
            </w:r>
          </w:p>
        </w:tc>
        <w:tc>
          <w:tcPr>
            <w:tcW w:w="72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left"/>
              <w:rPr>
                <w:rFonts w:hint="default"/>
                <w:sz w:val="21"/>
              </w:rPr>
            </w:pPr>
          </w:p>
        </w:tc>
      </w:tr>
      <w:tr w:rsidR="00EE5E41">
        <w:tc>
          <w:tcPr>
            <w:tcW w:w="401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合计</w:t>
            </w:r>
          </w:p>
        </w:tc>
        <w:tc>
          <w:tcPr>
            <w:tcW w:w="2497"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12,477,869.55</w:t>
            </w:r>
          </w:p>
        </w:tc>
        <w:tc>
          <w:tcPr>
            <w:tcW w:w="234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51,888,717.12</w:t>
            </w:r>
          </w:p>
        </w:tc>
        <w:tc>
          <w:tcPr>
            <w:tcW w:w="722"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center"/>
              <w:rPr>
                <w:rFonts w:hint="default"/>
                <w:sz w:val="21"/>
              </w:rPr>
            </w:pPr>
            <w:r>
              <w:rPr>
                <w:sz w:val="21"/>
              </w:rPr>
              <w:t>--</w:t>
            </w:r>
          </w:p>
        </w:tc>
      </w:tr>
    </w:tbl>
    <w:p w:rsidR="00EE5E41" w:rsidRDefault="001F0DDA" w:rsidP="00825045">
      <w:pPr>
        <w:adjustRightInd w:val="0"/>
        <w:snapToGrid w:val="0"/>
        <w:spacing w:before="100" w:after="0"/>
        <w:jc w:val="left"/>
        <w:rPr>
          <w:rFonts w:ascii="宋体" w:hAnsi="宋体" w:hint="default"/>
          <w:sz w:val="24"/>
        </w:rPr>
      </w:pPr>
      <w:r>
        <w:rPr>
          <w:rFonts w:ascii="宋体" w:hAnsi="宋体"/>
          <w:sz w:val="24"/>
        </w:rPr>
        <w:t>其他符合非经常性损益定义的损益项目的具体情况：</w:t>
      </w:r>
    </w:p>
    <w:p w:rsidR="00EE5E41" w:rsidRDefault="001F0DDA" w:rsidP="00825045">
      <w:pPr>
        <w:adjustRightInd w:val="0"/>
        <w:snapToGrid w:val="0"/>
        <w:spacing w:before="0" w:after="0"/>
        <w:jc w:val="left"/>
        <w:rPr>
          <w:rFonts w:ascii="宋体" w:hAnsi="宋体" w:hint="default"/>
          <w:sz w:val="24"/>
        </w:rPr>
      </w:pPr>
      <w:r>
        <w:rPr>
          <w:rFonts w:ascii="宋体" w:hAnsi="宋体"/>
          <w:sz w:val="24"/>
        </w:rPr>
        <w:t>□</w:t>
      </w:r>
      <w:r>
        <w:rPr>
          <w:rFonts w:ascii="宋体" w:hAnsi="宋体"/>
          <w:sz w:val="24"/>
        </w:rPr>
        <w:t xml:space="preserve"> </w:t>
      </w:r>
      <w:r>
        <w:rPr>
          <w:rFonts w:ascii="宋体" w:hAnsi="宋体"/>
          <w:sz w:val="24"/>
        </w:rPr>
        <w:t>适用</w:t>
      </w:r>
      <w:r>
        <w:rPr>
          <w:rFonts w:ascii="宋体" w:hAnsi="宋体"/>
          <w:sz w:val="24"/>
        </w:rPr>
        <w:t xml:space="preserve"> </w:t>
      </w:r>
      <w:r>
        <w:rPr>
          <w:rFonts w:hint="default"/>
          <w:sz w:val="24"/>
          <w:szCs w:val="22"/>
        </w:rPr>
        <w:t>√</w:t>
      </w:r>
      <w:r>
        <w:rPr>
          <w:rFonts w:ascii="宋体" w:hAnsi="宋体"/>
          <w:sz w:val="24"/>
        </w:rPr>
        <w:t xml:space="preserve"> </w:t>
      </w:r>
      <w:r>
        <w:rPr>
          <w:rFonts w:ascii="宋体" w:hAnsi="宋体"/>
          <w:sz w:val="24"/>
        </w:rPr>
        <w:t>不适用</w:t>
      </w:r>
      <w:r>
        <w:rPr>
          <w:rFonts w:ascii="宋体" w:hAnsi="宋体"/>
          <w:sz w:val="24"/>
        </w:rPr>
        <w:t xml:space="preserve"> </w:t>
      </w:r>
    </w:p>
    <w:p w:rsidR="00EE5E41" w:rsidRDefault="001F0DDA" w:rsidP="00825045">
      <w:pPr>
        <w:adjustRightInd w:val="0"/>
        <w:snapToGrid w:val="0"/>
        <w:spacing w:before="0" w:after="0"/>
        <w:jc w:val="left"/>
        <w:rPr>
          <w:rFonts w:ascii="宋体" w:hAnsi="宋体" w:hint="default"/>
          <w:sz w:val="24"/>
        </w:rPr>
      </w:pPr>
      <w:r>
        <w:rPr>
          <w:rFonts w:ascii="宋体" w:hAnsi="宋体"/>
          <w:sz w:val="24"/>
        </w:rPr>
        <w:t>公司不存在其他符合非经常性损益定义的损益项目的具体情况。</w:t>
      </w:r>
    </w:p>
    <w:p w:rsidR="00EE5E41" w:rsidRDefault="001F0DDA" w:rsidP="00825045">
      <w:pPr>
        <w:adjustRightInd w:val="0"/>
        <w:snapToGrid w:val="0"/>
        <w:spacing w:before="200" w:after="0"/>
        <w:jc w:val="left"/>
        <w:rPr>
          <w:rFonts w:ascii="宋体" w:hAnsi="宋体" w:hint="default"/>
          <w:sz w:val="24"/>
        </w:rPr>
      </w:pPr>
      <w:r>
        <w:rPr>
          <w:rFonts w:ascii="宋体" w:hAnsi="宋体"/>
          <w:sz w:val="24"/>
        </w:rPr>
        <w:t>将《公开发行证券的公司信息披露解释性公告第</w:t>
      </w:r>
      <w:r>
        <w:rPr>
          <w:rFonts w:ascii="宋体" w:hAnsi="宋体"/>
          <w:sz w:val="24"/>
        </w:rPr>
        <w:t>1</w:t>
      </w:r>
      <w:r>
        <w:rPr>
          <w:rFonts w:ascii="宋体" w:hAnsi="宋体"/>
          <w:sz w:val="24"/>
        </w:rPr>
        <w:t>号——非经常性损益》中列举的非经常性损益项目界定为经常性损益项目的情况说明</w:t>
      </w:r>
    </w:p>
    <w:p w:rsidR="00EE5E41" w:rsidRDefault="001F0DDA" w:rsidP="00825045">
      <w:pPr>
        <w:adjustRightInd w:val="0"/>
        <w:snapToGrid w:val="0"/>
        <w:spacing w:before="0" w:after="0"/>
        <w:jc w:val="left"/>
        <w:rPr>
          <w:rFonts w:ascii="宋体" w:hAnsi="宋体" w:hint="default"/>
          <w:sz w:val="24"/>
        </w:rPr>
      </w:pPr>
      <w:r>
        <w:rPr>
          <w:rFonts w:ascii="宋体" w:hAnsi="宋体"/>
          <w:sz w:val="24"/>
        </w:rPr>
        <w:t>□</w:t>
      </w:r>
      <w:r>
        <w:rPr>
          <w:rFonts w:ascii="宋体" w:hAnsi="宋体"/>
          <w:sz w:val="24"/>
        </w:rPr>
        <w:t xml:space="preserve"> </w:t>
      </w:r>
      <w:r>
        <w:rPr>
          <w:rFonts w:ascii="宋体" w:hAnsi="宋体"/>
          <w:sz w:val="24"/>
        </w:rPr>
        <w:t>适用</w:t>
      </w:r>
      <w:r>
        <w:rPr>
          <w:rFonts w:ascii="宋体" w:hAnsi="宋体"/>
          <w:sz w:val="24"/>
        </w:rPr>
        <w:t xml:space="preserve"> </w:t>
      </w:r>
      <w:r>
        <w:rPr>
          <w:rFonts w:hint="default"/>
          <w:sz w:val="24"/>
          <w:szCs w:val="22"/>
        </w:rPr>
        <w:t>√</w:t>
      </w:r>
      <w:r>
        <w:rPr>
          <w:rFonts w:ascii="宋体" w:hAnsi="宋体"/>
          <w:sz w:val="24"/>
        </w:rPr>
        <w:t xml:space="preserve"> </w:t>
      </w:r>
      <w:r>
        <w:rPr>
          <w:rFonts w:ascii="宋体" w:hAnsi="宋体"/>
          <w:sz w:val="24"/>
        </w:rPr>
        <w:t>不适用</w:t>
      </w:r>
      <w:r>
        <w:rPr>
          <w:rFonts w:ascii="宋体" w:hAnsi="宋体"/>
          <w:sz w:val="24"/>
        </w:rPr>
        <w:t xml:space="preserve"> </w:t>
      </w:r>
    </w:p>
    <w:p w:rsidR="00EE5E41" w:rsidRDefault="001F0DDA" w:rsidP="00825045">
      <w:pPr>
        <w:adjustRightInd w:val="0"/>
        <w:snapToGrid w:val="0"/>
        <w:spacing w:before="0" w:after="0"/>
        <w:jc w:val="left"/>
        <w:rPr>
          <w:rFonts w:ascii="宋体" w:hAnsi="宋体" w:hint="default"/>
          <w:sz w:val="24"/>
        </w:rPr>
      </w:pPr>
      <w:r>
        <w:rPr>
          <w:rFonts w:ascii="宋体" w:hAnsi="宋体"/>
          <w:sz w:val="24"/>
        </w:rPr>
        <w:t>公司不存在将《公开发行证券的公司信息披露解释性公告第</w:t>
      </w:r>
      <w:r>
        <w:rPr>
          <w:rFonts w:ascii="宋体" w:hAnsi="宋体"/>
          <w:sz w:val="24"/>
        </w:rPr>
        <w:t>1</w:t>
      </w:r>
      <w:r>
        <w:rPr>
          <w:rFonts w:ascii="宋体" w:hAnsi="宋体"/>
          <w:sz w:val="24"/>
        </w:rPr>
        <w:t>号——非经常性损益》中列举的非经常性损益项目界定为经常性损益的项目的情形。</w:t>
      </w:r>
    </w:p>
    <w:p w:rsidR="00EE5E41" w:rsidRDefault="001F0DDA" w:rsidP="00825045">
      <w:pPr>
        <w:pStyle w:val="Section"/>
        <w:keepNext w:val="0"/>
        <w:keepLines w:val="0"/>
        <w:adjustRightInd w:val="0"/>
        <w:snapToGrid w:val="0"/>
        <w:spacing w:before="200" w:after="0" w:line="240" w:lineRule="auto"/>
        <w:outlineLvl w:val="2"/>
        <w:rPr>
          <w:rFonts w:ascii="宋体" w:hAnsi="宋体" w:hint="default"/>
          <w:b w:val="0"/>
          <w:sz w:val="24"/>
        </w:rPr>
      </w:pPr>
      <w:r>
        <w:rPr>
          <w:rFonts w:ascii="宋体" w:hAnsi="宋体"/>
          <w:b w:val="0"/>
          <w:sz w:val="24"/>
        </w:rPr>
        <w:t>(</w:t>
      </w:r>
      <w:r>
        <w:rPr>
          <w:rFonts w:ascii="宋体" w:hAnsi="宋体"/>
          <w:b w:val="0"/>
          <w:sz w:val="24"/>
        </w:rPr>
        <w:t>三</w:t>
      </w:r>
      <w:r>
        <w:rPr>
          <w:rFonts w:ascii="宋体" w:hAnsi="宋体"/>
          <w:b w:val="0"/>
          <w:sz w:val="24"/>
        </w:rPr>
        <w:t>)</w:t>
      </w:r>
      <w:r>
        <w:rPr>
          <w:rFonts w:ascii="宋体" w:hAnsi="宋体"/>
          <w:b w:val="0"/>
          <w:sz w:val="24"/>
        </w:rPr>
        <w:t>主要会计数据和财务指标发生变动的情况及原因</w:t>
      </w:r>
    </w:p>
    <w:p w:rsidR="00EE5E41" w:rsidRDefault="001F0DDA" w:rsidP="00825045">
      <w:pPr>
        <w:adjustRightInd w:val="0"/>
        <w:snapToGrid w:val="0"/>
        <w:spacing w:before="0" w:after="0"/>
        <w:jc w:val="left"/>
        <w:rPr>
          <w:rFonts w:ascii="宋体" w:hAnsi="宋体" w:hint="default"/>
          <w:sz w:val="24"/>
        </w:rPr>
      </w:pPr>
      <w:r>
        <w:rPr>
          <w:rFonts w:hint="default"/>
          <w:sz w:val="24"/>
          <w:szCs w:val="22"/>
        </w:rPr>
        <w:t>√</w:t>
      </w:r>
      <w:r>
        <w:rPr>
          <w:rFonts w:ascii="宋体" w:hAnsi="宋体"/>
          <w:sz w:val="24"/>
        </w:rPr>
        <w:t xml:space="preserve"> </w:t>
      </w:r>
      <w:r>
        <w:rPr>
          <w:rFonts w:ascii="宋体" w:hAnsi="宋体"/>
          <w:sz w:val="24"/>
        </w:rPr>
        <w:t>适用</w:t>
      </w:r>
      <w:r>
        <w:rPr>
          <w:rFonts w:ascii="宋体" w:hAnsi="宋体"/>
          <w:sz w:val="24"/>
        </w:rPr>
        <w:t xml:space="preserve"> </w:t>
      </w:r>
      <w:r>
        <w:rPr>
          <w:rFonts w:ascii="宋体" w:hAnsi="宋体"/>
          <w:sz w:val="24"/>
        </w:rPr>
        <w:t>□</w:t>
      </w:r>
      <w:r>
        <w:rPr>
          <w:rFonts w:ascii="宋体" w:hAnsi="宋体"/>
          <w:sz w:val="24"/>
        </w:rPr>
        <w:t xml:space="preserve"> </w:t>
      </w:r>
      <w:r>
        <w:rPr>
          <w:rFonts w:ascii="宋体" w:hAnsi="宋体"/>
          <w:sz w:val="24"/>
        </w:rPr>
        <w:t>不适用</w:t>
      </w:r>
      <w:r>
        <w:rPr>
          <w:rFonts w:ascii="宋体" w:hAnsi="宋体"/>
          <w:sz w:val="24"/>
        </w:rPr>
        <w:t xml:space="preserve"> </w:t>
      </w:r>
    </w:p>
    <w:p w:rsidR="00EE5E41" w:rsidRDefault="001F0DDA" w:rsidP="00825045">
      <w:pPr>
        <w:adjustRightInd w:val="0"/>
        <w:snapToGrid w:val="0"/>
        <w:spacing w:before="0" w:after="0"/>
        <w:jc w:val="left"/>
        <w:rPr>
          <w:rFonts w:ascii="宋体" w:hAnsi="宋体" w:hint="default"/>
          <w:sz w:val="24"/>
          <w:lang w:val="zh-CN"/>
        </w:rPr>
      </w:pPr>
      <w:r>
        <w:rPr>
          <w:rFonts w:ascii="宋体" w:hAnsi="宋体"/>
          <w:sz w:val="24"/>
          <w:lang w:val="zh-CN"/>
        </w:rPr>
        <w:t>1</w:t>
      </w:r>
      <w:r>
        <w:rPr>
          <w:rFonts w:ascii="宋体" w:hAnsi="宋体"/>
          <w:sz w:val="24"/>
          <w:lang w:val="zh-CN"/>
        </w:rPr>
        <w:t>、归属于上市公司股东净利润较上年同期下降</w:t>
      </w:r>
      <w:r>
        <w:rPr>
          <w:rFonts w:ascii="宋体" w:hAnsi="宋体"/>
          <w:sz w:val="24"/>
          <w:lang w:val="zh-CN"/>
        </w:rPr>
        <w:t>136.77%</w:t>
      </w:r>
      <w:r>
        <w:rPr>
          <w:rFonts w:ascii="宋体" w:hAnsi="宋体"/>
          <w:sz w:val="24"/>
          <w:lang w:val="zh-CN"/>
        </w:rPr>
        <w:t>，主要是原因是</w:t>
      </w:r>
      <w:r>
        <w:rPr>
          <w:rFonts w:ascii="宋体" w:hAnsi="宋体"/>
          <w:sz w:val="24"/>
          <w:lang w:val="zh-CN"/>
        </w:rPr>
        <w:t>2021</w:t>
      </w:r>
      <w:r>
        <w:rPr>
          <w:rFonts w:ascii="宋体" w:hAnsi="宋体"/>
          <w:sz w:val="24"/>
          <w:lang w:val="zh-CN"/>
        </w:rPr>
        <w:t>年受行业环境、新租赁准则及疫情反复等多方面影响，导致公司前三季度亏损，而去年上半年公司虽然处于亏损状态，但第三季度收到政府各项疫情政策补贴实现盈利。</w:t>
      </w:r>
    </w:p>
    <w:p w:rsidR="00EE5E41" w:rsidRDefault="001F0DDA" w:rsidP="00825045">
      <w:pPr>
        <w:adjustRightInd w:val="0"/>
        <w:snapToGrid w:val="0"/>
        <w:spacing w:before="0" w:after="0"/>
        <w:jc w:val="left"/>
        <w:rPr>
          <w:rFonts w:ascii="宋体" w:hAnsi="宋体" w:hint="default"/>
          <w:sz w:val="24"/>
          <w:lang w:val="zh-CN"/>
        </w:rPr>
      </w:pPr>
      <w:r>
        <w:rPr>
          <w:rFonts w:ascii="宋体" w:hAnsi="宋体"/>
          <w:sz w:val="24"/>
          <w:lang w:val="zh-CN"/>
        </w:rPr>
        <w:t>2</w:t>
      </w:r>
      <w:r>
        <w:rPr>
          <w:rFonts w:ascii="宋体" w:hAnsi="宋体"/>
          <w:sz w:val="24"/>
          <w:lang w:val="zh-CN"/>
        </w:rPr>
        <w:t>、基本每股收益较上年同期下降</w:t>
      </w:r>
      <w:r>
        <w:rPr>
          <w:rFonts w:ascii="宋体" w:hAnsi="宋体"/>
          <w:sz w:val="24"/>
          <w:lang w:val="zh-CN"/>
        </w:rPr>
        <w:t>137.62%</w:t>
      </w:r>
      <w:r>
        <w:rPr>
          <w:rFonts w:ascii="宋体" w:hAnsi="宋体"/>
          <w:sz w:val="24"/>
          <w:lang w:val="zh-CN"/>
        </w:rPr>
        <w:t>，主要原因是本期归属于上市公司股东净利润较上年同期减少。</w:t>
      </w:r>
    </w:p>
    <w:p w:rsidR="00EE5E41" w:rsidRDefault="001F0DDA" w:rsidP="00825045">
      <w:pPr>
        <w:adjustRightInd w:val="0"/>
        <w:snapToGrid w:val="0"/>
        <w:spacing w:before="0" w:after="0"/>
        <w:jc w:val="left"/>
        <w:rPr>
          <w:rFonts w:ascii="宋体" w:hAnsi="宋体" w:hint="default"/>
          <w:sz w:val="24"/>
          <w:lang w:val="zh-CN"/>
        </w:rPr>
      </w:pPr>
      <w:r>
        <w:rPr>
          <w:rFonts w:ascii="宋体" w:hAnsi="宋体"/>
          <w:sz w:val="24"/>
          <w:lang w:val="zh-CN"/>
        </w:rPr>
        <w:t>3</w:t>
      </w:r>
      <w:r>
        <w:rPr>
          <w:rFonts w:ascii="宋体" w:hAnsi="宋体"/>
          <w:sz w:val="24"/>
          <w:lang w:val="zh-CN"/>
        </w:rPr>
        <w:t>、总资产较上年末增加</w:t>
      </w:r>
      <w:r>
        <w:rPr>
          <w:rFonts w:ascii="宋体" w:hAnsi="宋体"/>
          <w:sz w:val="24"/>
          <w:lang w:val="zh-CN"/>
        </w:rPr>
        <w:t>31.18%</w:t>
      </w:r>
      <w:r>
        <w:rPr>
          <w:rFonts w:ascii="宋体" w:hAnsi="宋体"/>
          <w:sz w:val="24"/>
          <w:lang w:val="zh-CN"/>
        </w:rPr>
        <w:t>，主要是今年执行新租赁准则，增加使用权资产</w:t>
      </w:r>
      <w:r>
        <w:rPr>
          <w:rFonts w:ascii="宋体" w:hAnsi="宋体"/>
          <w:sz w:val="24"/>
          <w:lang w:val="zh-CN"/>
        </w:rPr>
        <w:t>26.57</w:t>
      </w:r>
      <w:r>
        <w:rPr>
          <w:rFonts w:ascii="宋体" w:hAnsi="宋体"/>
          <w:sz w:val="24"/>
          <w:lang w:val="zh-CN"/>
        </w:rPr>
        <w:t>亿元。</w:t>
      </w:r>
    </w:p>
    <w:p w:rsidR="00EE5E41" w:rsidRDefault="001F0DDA" w:rsidP="00825045">
      <w:pPr>
        <w:pStyle w:val="Chapter"/>
        <w:keepNext w:val="0"/>
        <w:keepLines w:val="0"/>
        <w:adjustRightInd w:val="0"/>
        <w:snapToGrid w:val="0"/>
        <w:spacing w:after="0" w:line="240" w:lineRule="auto"/>
        <w:outlineLvl w:val="1"/>
        <w:rPr>
          <w:rFonts w:ascii="宋体" w:hAnsi="宋体" w:hint="default"/>
          <w:b w:val="0"/>
        </w:rPr>
      </w:pPr>
      <w:r>
        <w:rPr>
          <w:rFonts w:ascii="宋体" w:hAnsi="宋体"/>
          <w:b w:val="0"/>
        </w:rPr>
        <w:t>二、股东信息</w:t>
      </w:r>
    </w:p>
    <w:p w:rsidR="00EE5E41" w:rsidRDefault="001F0DDA" w:rsidP="00825045">
      <w:pPr>
        <w:pStyle w:val="Section"/>
        <w:keepNext w:val="0"/>
        <w:keepLines w:val="0"/>
        <w:adjustRightInd w:val="0"/>
        <w:snapToGrid w:val="0"/>
        <w:spacing w:before="0" w:after="0" w:line="240" w:lineRule="auto"/>
        <w:outlineLvl w:val="2"/>
        <w:rPr>
          <w:rFonts w:ascii="宋体" w:hAnsi="宋体" w:hint="default"/>
          <w:b w:val="0"/>
          <w:sz w:val="24"/>
        </w:rPr>
      </w:pPr>
      <w:r>
        <w:rPr>
          <w:rFonts w:ascii="宋体" w:hAnsi="宋体"/>
          <w:b w:val="0"/>
          <w:sz w:val="24"/>
        </w:rPr>
        <w:t>(</w:t>
      </w:r>
      <w:r>
        <w:rPr>
          <w:rFonts w:ascii="宋体" w:hAnsi="宋体"/>
          <w:b w:val="0"/>
          <w:sz w:val="24"/>
        </w:rPr>
        <w:t>一</w:t>
      </w:r>
      <w:r>
        <w:rPr>
          <w:rFonts w:ascii="宋体" w:hAnsi="宋体"/>
          <w:b w:val="0"/>
          <w:sz w:val="24"/>
        </w:rPr>
        <w:t>)</w:t>
      </w:r>
      <w:r>
        <w:rPr>
          <w:rFonts w:ascii="宋体" w:hAnsi="宋体"/>
          <w:b w:val="0"/>
          <w:sz w:val="24"/>
        </w:rPr>
        <w:t>普通股股东总数和表决权恢复的优先股股东数量及前十名股东持股情况表</w:t>
      </w:r>
    </w:p>
    <w:p w:rsidR="00EE5E41" w:rsidRDefault="001F0DDA" w:rsidP="00825045">
      <w:pPr>
        <w:jc w:val="right"/>
        <w:rPr>
          <w:rFonts w:hint="default"/>
        </w:rPr>
      </w:pPr>
      <w:r>
        <w:t>单位：股</w:t>
      </w:r>
    </w:p>
    <w:tbl>
      <w:tblPr>
        <w:tblW w:w="9570" w:type="dxa"/>
        <w:tblInd w:w="108" w:type="dxa"/>
        <w:tblLayout w:type="fixed"/>
        <w:tblCellMar>
          <w:left w:w="17" w:type="dxa"/>
          <w:right w:w="17" w:type="dxa"/>
        </w:tblCellMar>
        <w:tblLook w:val="04A0"/>
      </w:tblPr>
      <w:tblGrid>
        <w:gridCol w:w="2524"/>
        <w:gridCol w:w="255"/>
        <w:gridCol w:w="1500"/>
        <w:gridCol w:w="15"/>
        <w:gridCol w:w="690"/>
        <w:gridCol w:w="1095"/>
        <w:gridCol w:w="885"/>
        <w:gridCol w:w="450"/>
        <w:gridCol w:w="960"/>
        <w:gridCol w:w="210"/>
        <w:gridCol w:w="986"/>
      </w:tblGrid>
      <w:tr w:rsidR="00EE5E41">
        <w:tc>
          <w:tcPr>
            <w:tcW w:w="2524"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报告期末普通股股东总数</w:t>
            </w:r>
          </w:p>
        </w:tc>
        <w:tc>
          <w:tcPr>
            <w:tcW w:w="2460" w:type="dxa"/>
            <w:gridSpan w:val="4"/>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21,270</w:t>
            </w:r>
          </w:p>
        </w:tc>
        <w:tc>
          <w:tcPr>
            <w:tcW w:w="2430" w:type="dxa"/>
            <w:gridSpan w:val="3"/>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报告期末表决权恢复的优先股股东总数（如有）</w:t>
            </w:r>
          </w:p>
        </w:tc>
        <w:tc>
          <w:tcPr>
            <w:tcW w:w="2156" w:type="dxa"/>
            <w:gridSpan w:val="3"/>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0</w:t>
            </w:r>
          </w:p>
        </w:tc>
      </w:tr>
      <w:tr w:rsidR="00EE5E41">
        <w:tc>
          <w:tcPr>
            <w:tcW w:w="9570" w:type="dxa"/>
            <w:gridSpan w:val="11"/>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center"/>
              <w:rPr>
                <w:rFonts w:hint="default"/>
                <w:sz w:val="21"/>
              </w:rPr>
            </w:pPr>
            <w:r>
              <w:rPr>
                <w:sz w:val="21"/>
              </w:rPr>
              <w:t>前</w:t>
            </w:r>
            <w:r>
              <w:rPr>
                <w:sz w:val="21"/>
              </w:rPr>
              <w:t>10</w:t>
            </w:r>
            <w:r>
              <w:rPr>
                <w:sz w:val="21"/>
              </w:rPr>
              <w:t>名股东持股情况</w:t>
            </w:r>
          </w:p>
        </w:tc>
      </w:tr>
      <w:tr w:rsidR="00EE5E41">
        <w:tc>
          <w:tcPr>
            <w:tcW w:w="2779" w:type="dxa"/>
            <w:gridSpan w:val="2"/>
            <w:vMerge w:val="restart"/>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center"/>
              <w:rPr>
                <w:rFonts w:hint="default"/>
                <w:sz w:val="21"/>
              </w:rPr>
            </w:pPr>
            <w:r>
              <w:rPr>
                <w:sz w:val="21"/>
              </w:rPr>
              <w:t>股东名称</w:t>
            </w:r>
          </w:p>
        </w:tc>
        <w:tc>
          <w:tcPr>
            <w:tcW w:w="1515" w:type="dxa"/>
            <w:gridSpan w:val="2"/>
            <w:vMerge w:val="restart"/>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center"/>
              <w:rPr>
                <w:rFonts w:hint="default"/>
                <w:sz w:val="21"/>
              </w:rPr>
            </w:pPr>
            <w:r>
              <w:rPr>
                <w:sz w:val="21"/>
              </w:rPr>
              <w:t>股东性质</w:t>
            </w:r>
          </w:p>
        </w:tc>
        <w:tc>
          <w:tcPr>
            <w:tcW w:w="69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center"/>
              <w:rPr>
                <w:rFonts w:hint="default"/>
                <w:sz w:val="21"/>
              </w:rPr>
            </w:pPr>
            <w:r>
              <w:rPr>
                <w:sz w:val="21"/>
              </w:rPr>
              <w:t>持股比例</w:t>
            </w:r>
          </w:p>
        </w:tc>
        <w:tc>
          <w:tcPr>
            <w:tcW w:w="1095" w:type="dxa"/>
            <w:vMerge w:val="restart"/>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center"/>
              <w:rPr>
                <w:rFonts w:hint="default"/>
                <w:sz w:val="21"/>
              </w:rPr>
            </w:pPr>
            <w:r>
              <w:rPr>
                <w:sz w:val="21"/>
              </w:rPr>
              <w:t>持股数量</w:t>
            </w:r>
          </w:p>
        </w:tc>
        <w:tc>
          <w:tcPr>
            <w:tcW w:w="1335" w:type="dxa"/>
            <w:gridSpan w:val="2"/>
            <w:vMerge w:val="restart"/>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center"/>
              <w:rPr>
                <w:rFonts w:hint="default"/>
                <w:sz w:val="21"/>
              </w:rPr>
            </w:pPr>
            <w:r>
              <w:rPr>
                <w:sz w:val="21"/>
              </w:rPr>
              <w:t>持有有限售条件的股份数量</w:t>
            </w:r>
          </w:p>
        </w:tc>
        <w:tc>
          <w:tcPr>
            <w:tcW w:w="2156" w:type="dxa"/>
            <w:gridSpan w:val="3"/>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center"/>
              <w:rPr>
                <w:rFonts w:hint="default"/>
                <w:sz w:val="21"/>
              </w:rPr>
            </w:pPr>
            <w:r>
              <w:rPr>
                <w:sz w:val="21"/>
              </w:rPr>
              <w:t>质押、标记或冻结情况</w:t>
            </w:r>
          </w:p>
        </w:tc>
      </w:tr>
      <w:tr w:rsidR="00EE5E41">
        <w:tc>
          <w:tcPr>
            <w:tcW w:w="2779" w:type="dxa"/>
            <w:gridSpan w:val="2"/>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center"/>
              <w:rPr>
                <w:rFonts w:hint="default"/>
                <w:sz w:val="21"/>
              </w:rPr>
            </w:pPr>
          </w:p>
        </w:tc>
        <w:tc>
          <w:tcPr>
            <w:tcW w:w="1515" w:type="dxa"/>
            <w:gridSpan w:val="2"/>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center"/>
              <w:rPr>
                <w:rFonts w:hint="default"/>
                <w:sz w:val="21"/>
              </w:rPr>
            </w:pPr>
          </w:p>
        </w:tc>
        <w:tc>
          <w:tcPr>
            <w:tcW w:w="69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center"/>
              <w:rPr>
                <w:rFonts w:hint="default"/>
                <w:sz w:val="21"/>
              </w:rPr>
            </w:pPr>
          </w:p>
        </w:tc>
        <w:tc>
          <w:tcPr>
            <w:tcW w:w="1095"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center"/>
              <w:rPr>
                <w:rFonts w:hint="default"/>
                <w:sz w:val="21"/>
              </w:rPr>
            </w:pPr>
          </w:p>
        </w:tc>
        <w:tc>
          <w:tcPr>
            <w:tcW w:w="1335" w:type="dxa"/>
            <w:gridSpan w:val="2"/>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center"/>
              <w:rPr>
                <w:rFonts w:hint="default"/>
                <w:sz w:val="21"/>
              </w:rPr>
            </w:pPr>
          </w:p>
        </w:tc>
        <w:tc>
          <w:tcPr>
            <w:tcW w:w="1170" w:type="dxa"/>
            <w:gridSpan w:val="2"/>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center"/>
              <w:rPr>
                <w:rFonts w:hint="default"/>
                <w:sz w:val="21"/>
              </w:rPr>
            </w:pPr>
            <w:r>
              <w:rPr>
                <w:sz w:val="21"/>
              </w:rPr>
              <w:t>股份状态</w:t>
            </w:r>
          </w:p>
        </w:tc>
        <w:tc>
          <w:tcPr>
            <w:tcW w:w="986"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center"/>
              <w:rPr>
                <w:rFonts w:hint="default"/>
                <w:sz w:val="21"/>
              </w:rPr>
            </w:pPr>
            <w:r>
              <w:rPr>
                <w:sz w:val="21"/>
              </w:rPr>
              <w:t>数量</w:t>
            </w:r>
          </w:p>
        </w:tc>
      </w:tr>
      <w:tr w:rsidR="00EE5E41">
        <w:tc>
          <w:tcPr>
            <w:tcW w:w="2779" w:type="dxa"/>
            <w:gridSpan w:val="2"/>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left"/>
              <w:rPr>
                <w:rFonts w:hint="default"/>
                <w:sz w:val="21"/>
              </w:rPr>
            </w:pPr>
            <w:r>
              <w:rPr>
                <w:sz w:val="21"/>
              </w:rPr>
              <w:t>武汉商联（集团）股份有限公司</w:t>
            </w:r>
          </w:p>
        </w:tc>
        <w:tc>
          <w:tcPr>
            <w:tcW w:w="1515" w:type="dxa"/>
            <w:gridSpan w:val="2"/>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left"/>
              <w:rPr>
                <w:rFonts w:hint="default"/>
                <w:sz w:val="21"/>
              </w:rPr>
            </w:pPr>
            <w:r>
              <w:rPr>
                <w:sz w:val="21"/>
              </w:rPr>
              <w:t>国有法人</w:t>
            </w:r>
          </w:p>
        </w:tc>
        <w:tc>
          <w:tcPr>
            <w:tcW w:w="69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20.07%</w:t>
            </w:r>
          </w:p>
        </w:tc>
        <w:tc>
          <w:tcPr>
            <w:tcW w:w="1095"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136,684,090</w:t>
            </w:r>
          </w:p>
        </w:tc>
        <w:tc>
          <w:tcPr>
            <w:tcW w:w="1335" w:type="dxa"/>
            <w:gridSpan w:val="2"/>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64,741</w:t>
            </w:r>
          </w:p>
        </w:tc>
        <w:tc>
          <w:tcPr>
            <w:tcW w:w="1170"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986"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779" w:type="dxa"/>
            <w:gridSpan w:val="2"/>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left"/>
              <w:rPr>
                <w:rFonts w:hint="default"/>
                <w:sz w:val="21"/>
              </w:rPr>
            </w:pPr>
            <w:r>
              <w:rPr>
                <w:sz w:val="21"/>
              </w:rPr>
              <w:t>重庆永辉超市有限公司</w:t>
            </w:r>
          </w:p>
        </w:tc>
        <w:tc>
          <w:tcPr>
            <w:tcW w:w="1515" w:type="dxa"/>
            <w:gridSpan w:val="2"/>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left"/>
              <w:rPr>
                <w:rFonts w:hint="default"/>
                <w:sz w:val="21"/>
              </w:rPr>
            </w:pPr>
            <w:r>
              <w:rPr>
                <w:sz w:val="21"/>
              </w:rPr>
              <w:t>境内非国有法人</w:t>
            </w:r>
          </w:p>
        </w:tc>
        <w:tc>
          <w:tcPr>
            <w:tcW w:w="69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15.02%</w:t>
            </w:r>
          </w:p>
        </w:tc>
        <w:tc>
          <w:tcPr>
            <w:tcW w:w="1095"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102,284,543</w:t>
            </w:r>
          </w:p>
        </w:tc>
        <w:tc>
          <w:tcPr>
            <w:tcW w:w="1335" w:type="dxa"/>
            <w:gridSpan w:val="2"/>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1170"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986"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779" w:type="dxa"/>
            <w:gridSpan w:val="2"/>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left"/>
              <w:rPr>
                <w:rFonts w:hint="default"/>
                <w:sz w:val="21"/>
              </w:rPr>
            </w:pPr>
            <w:r>
              <w:rPr>
                <w:sz w:val="21"/>
              </w:rPr>
              <w:t>武汉华汉投资管理有限公司</w:t>
            </w:r>
          </w:p>
        </w:tc>
        <w:tc>
          <w:tcPr>
            <w:tcW w:w="1515" w:type="dxa"/>
            <w:gridSpan w:val="2"/>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left"/>
              <w:rPr>
                <w:rFonts w:hint="default"/>
                <w:sz w:val="21"/>
              </w:rPr>
            </w:pPr>
            <w:r>
              <w:rPr>
                <w:sz w:val="21"/>
              </w:rPr>
              <w:t>国有法人</w:t>
            </w:r>
          </w:p>
        </w:tc>
        <w:tc>
          <w:tcPr>
            <w:tcW w:w="69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13.93%</w:t>
            </w:r>
          </w:p>
        </w:tc>
        <w:tc>
          <w:tcPr>
            <w:tcW w:w="1095"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94,853,195</w:t>
            </w:r>
          </w:p>
        </w:tc>
        <w:tc>
          <w:tcPr>
            <w:tcW w:w="1335" w:type="dxa"/>
            <w:gridSpan w:val="2"/>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1170"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986"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779" w:type="dxa"/>
            <w:gridSpan w:val="2"/>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left"/>
              <w:rPr>
                <w:rFonts w:hint="default"/>
                <w:sz w:val="21"/>
              </w:rPr>
            </w:pPr>
            <w:r>
              <w:rPr>
                <w:sz w:val="21"/>
              </w:rPr>
              <w:t>永辉物流有限公司</w:t>
            </w:r>
          </w:p>
        </w:tc>
        <w:tc>
          <w:tcPr>
            <w:tcW w:w="1515" w:type="dxa"/>
            <w:gridSpan w:val="2"/>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left"/>
              <w:rPr>
                <w:rFonts w:hint="default"/>
                <w:sz w:val="21"/>
              </w:rPr>
            </w:pPr>
            <w:r>
              <w:rPr>
                <w:sz w:val="21"/>
              </w:rPr>
              <w:t>境内非国有法人</w:t>
            </w:r>
          </w:p>
        </w:tc>
        <w:tc>
          <w:tcPr>
            <w:tcW w:w="69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9.84%</w:t>
            </w:r>
          </w:p>
        </w:tc>
        <w:tc>
          <w:tcPr>
            <w:tcW w:w="1095"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67,016,493</w:t>
            </w:r>
          </w:p>
        </w:tc>
        <w:tc>
          <w:tcPr>
            <w:tcW w:w="1335" w:type="dxa"/>
            <w:gridSpan w:val="2"/>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1170"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986"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779" w:type="dxa"/>
            <w:gridSpan w:val="2"/>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left"/>
              <w:rPr>
                <w:rFonts w:hint="default"/>
                <w:sz w:val="21"/>
              </w:rPr>
            </w:pPr>
            <w:r>
              <w:rPr>
                <w:sz w:val="21"/>
              </w:rPr>
              <w:lastRenderedPageBreak/>
              <w:t>新光控股集团有限公司</w:t>
            </w:r>
          </w:p>
        </w:tc>
        <w:tc>
          <w:tcPr>
            <w:tcW w:w="1515" w:type="dxa"/>
            <w:gridSpan w:val="2"/>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left"/>
              <w:rPr>
                <w:rFonts w:hint="default"/>
                <w:sz w:val="21"/>
              </w:rPr>
            </w:pPr>
            <w:r>
              <w:rPr>
                <w:sz w:val="21"/>
              </w:rPr>
              <w:t>境内非国有法人</w:t>
            </w:r>
          </w:p>
        </w:tc>
        <w:tc>
          <w:tcPr>
            <w:tcW w:w="69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5.95%</w:t>
            </w:r>
          </w:p>
        </w:tc>
        <w:tc>
          <w:tcPr>
            <w:tcW w:w="1095"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40,528,928</w:t>
            </w:r>
          </w:p>
        </w:tc>
        <w:tc>
          <w:tcPr>
            <w:tcW w:w="1335" w:type="dxa"/>
            <w:gridSpan w:val="2"/>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1170"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left"/>
              <w:rPr>
                <w:rFonts w:hint="default"/>
                <w:sz w:val="21"/>
              </w:rPr>
            </w:pPr>
            <w:r>
              <w:rPr>
                <w:sz w:val="21"/>
              </w:rPr>
              <w:t>冻结</w:t>
            </w:r>
          </w:p>
        </w:tc>
        <w:tc>
          <w:tcPr>
            <w:tcW w:w="986"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40,528,928</w:t>
            </w:r>
          </w:p>
        </w:tc>
      </w:tr>
      <w:tr w:rsidR="00EE5E41">
        <w:tc>
          <w:tcPr>
            <w:tcW w:w="2779" w:type="dxa"/>
            <w:gridSpan w:val="2"/>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left"/>
              <w:rPr>
                <w:rFonts w:hint="default"/>
                <w:sz w:val="21"/>
              </w:rPr>
            </w:pPr>
            <w:r>
              <w:rPr>
                <w:sz w:val="21"/>
              </w:rPr>
              <w:t>永辉超市股份有限公司</w:t>
            </w:r>
          </w:p>
        </w:tc>
        <w:tc>
          <w:tcPr>
            <w:tcW w:w="1515" w:type="dxa"/>
            <w:gridSpan w:val="2"/>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left"/>
              <w:rPr>
                <w:rFonts w:hint="default"/>
                <w:sz w:val="21"/>
              </w:rPr>
            </w:pPr>
            <w:r>
              <w:rPr>
                <w:sz w:val="21"/>
              </w:rPr>
              <w:t>境内非国有法人</w:t>
            </w:r>
          </w:p>
        </w:tc>
        <w:tc>
          <w:tcPr>
            <w:tcW w:w="69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5.00%</w:t>
            </w:r>
          </w:p>
        </w:tc>
        <w:tc>
          <w:tcPr>
            <w:tcW w:w="1095"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34,051,090</w:t>
            </w:r>
          </w:p>
        </w:tc>
        <w:tc>
          <w:tcPr>
            <w:tcW w:w="1335" w:type="dxa"/>
            <w:gridSpan w:val="2"/>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1170"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986"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779" w:type="dxa"/>
            <w:gridSpan w:val="2"/>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left"/>
              <w:rPr>
                <w:rFonts w:hint="default"/>
                <w:sz w:val="21"/>
              </w:rPr>
            </w:pPr>
            <w:r>
              <w:rPr>
                <w:sz w:val="21"/>
              </w:rPr>
              <w:t>长江证券－工商银行－长江证券超越理财宝</w:t>
            </w:r>
            <w:r>
              <w:rPr>
                <w:sz w:val="21"/>
              </w:rPr>
              <w:t>6</w:t>
            </w:r>
            <w:r>
              <w:rPr>
                <w:sz w:val="21"/>
              </w:rPr>
              <w:t>号集合资产管理计划</w:t>
            </w:r>
          </w:p>
        </w:tc>
        <w:tc>
          <w:tcPr>
            <w:tcW w:w="1515" w:type="dxa"/>
            <w:gridSpan w:val="2"/>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left"/>
              <w:rPr>
                <w:rFonts w:hint="default"/>
                <w:sz w:val="21"/>
              </w:rPr>
            </w:pPr>
            <w:r>
              <w:rPr>
                <w:sz w:val="21"/>
              </w:rPr>
              <w:t>其他</w:t>
            </w:r>
          </w:p>
        </w:tc>
        <w:tc>
          <w:tcPr>
            <w:tcW w:w="69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1.53%</w:t>
            </w:r>
          </w:p>
        </w:tc>
        <w:tc>
          <w:tcPr>
            <w:tcW w:w="1095"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10,396,700</w:t>
            </w:r>
          </w:p>
        </w:tc>
        <w:tc>
          <w:tcPr>
            <w:tcW w:w="1335" w:type="dxa"/>
            <w:gridSpan w:val="2"/>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1170"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986"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779" w:type="dxa"/>
            <w:gridSpan w:val="2"/>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left"/>
              <w:rPr>
                <w:rFonts w:hint="default"/>
                <w:sz w:val="21"/>
              </w:rPr>
            </w:pPr>
            <w:r>
              <w:rPr>
                <w:sz w:val="21"/>
              </w:rPr>
              <w:t>必拓电子商务有限公司</w:t>
            </w:r>
          </w:p>
        </w:tc>
        <w:tc>
          <w:tcPr>
            <w:tcW w:w="1515" w:type="dxa"/>
            <w:gridSpan w:val="2"/>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left"/>
              <w:rPr>
                <w:rFonts w:hint="default"/>
                <w:sz w:val="21"/>
              </w:rPr>
            </w:pPr>
            <w:r>
              <w:rPr>
                <w:sz w:val="21"/>
              </w:rPr>
              <w:t>境内非国有法人</w:t>
            </w:r>
          </w:p>
        </w:tc>
        <w:tc>
          <w:tcPr>
            <w:tcW w:w="69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0.97%</w:t>
            </w:r>
          </w:p>
        </w:tc>
        <w:tc>
          <w:tcPr>
            <w:tcW w:w="1095"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6,578,755</w:t>
            </w:r>
          </w:p>
        </w:tc>
        <w:tc>
          <w:tcPr>
            <w:tcW w:w="1335" w:type="dxa"/>
            <w:gridSpan w:val="2"/>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1170"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986"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779" w:type="dxa"/>
            <w:gridSpan w:val="2"/>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left"/>
              <w:rPr>
                <w:rFonts w:hint="default"/>
                <w:sz w:val="21"/>
              </w:rPr>
            </w:pPr>
            <w:r>
              <w:rPr>
                <w:sz w:val="21"/>
              </w:rPr>
              <w:t>武汉城市建设集团有限公司</w:t>
            </w:r>
          </w:p>
        </w:tc>
        <w:tc>
          <w:tcPr>
            <w:tcW w:w="1515" w:type="dxa"/>
            <w:gridSpan w:val="2"/>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left"/>
              <w:rPr>
                <w:rFonts w:hint="default"/>
                <w:sz w:val="21"/>
              </w:rPr>
            </w:pPr>
            <w:r>
              <w:rPr>
                <w:sz w:val="21"/>
              </w:rPr>
              <w:t>国有法人</w:t>
            </w:r>
          </w:p>
        </w:tc>
        <w:tc>
          <w:tcPr>
            <w:tcW w:w="69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0.92%</w:t>
            </w:r>
          </w:p>
        </w:tc>
        <w:tc>
          <w:tcPr>
            <w:tcW w:w="1095"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6,296,831</w:t>
            </w:r>
          </w:p>
        </w:tc>
        <w:tc>
          <w:tcPr>
            <w:tcW w:w="1335" w:type="dxa"/>
            <w:gridSpan w:val="2"/>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1170"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986"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77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left"/>
              <w:rPr>
                <w:rFonts w:hint="default"/>
                <w:sz w:val="21"/>
              </w:rPr>
            </w:pPr>
            <w:r>
              <w:rPr>
                <w:sz w:val="21"/>
              </w:rPr>
              <w:t>李桃</w:t>
            </w:r>
          </w:p>
        </w:tc>
        <w:tc>
          <w:tcPr>
            <w:tcW w:w="1515"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left"/>
              <w:rPr>
                <w:rFonts w:hint="default"/>
                <w:sz w:val="21"/>
              </w:rPr>
            </w:pPr>
            <w:r>
              <w:rPr>
                <w:sz w:val="21"/>
              </w:rPr>
              <w:t>境内自然人</w:t>
            </w:r>
          </w:p>
        </w:tc>
        <w:tc>
          <w:tcPr>
            <w:tcW w:w="69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0.67%</w:t>
            </w:r>
          </w:p>
        </w:tc>
        <w:tc>
          <w:tcPr>
            <w:tcW w:w="109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4,580,716</w:t>
            </w:r>
          </w:p>
        </w:tc>
        <w:tc>
          <w:tcPr>
            <w:tcW w:w="1335"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1170"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986"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9570" w:type="dxa"/>
            <w:gridSpan w:val="11"/>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center"/>
              <w:rPr>
                <w:rFonts w:hint="default"/>
                <w:sz w:val="21"/>
              </w:rPr>
            </w:pPr>
            <w:r>
              <w:rPr>
                <w:sz w:val="21"/>
              </w:rPr>
              <w:t>前</w:t>
            </w:r>
            <w:r>
              <w:rPr>
                <w:sz w:val="21"/>
              </w:rPr>
              <w:t>10</w:t>
            </w:r>
            <w:r>
              <w:rPr>
                <w:sz w:val="21"/>
              </w:rPr>
              <w:t>名无限售条件股东持股情况</w:t>
            </w:r>
          </w:p>
        </w:tc>
      </w:tr>
      <w:tr w:rsidR="00EE5E41">
        <w:tc>
          <w:tcPr>
            <w:tcW w:w="4279" w:type="dxa"/>
            <w:gridSpan w:val="3"/>
            <w:vMerge w:val="restart"/>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center"/>
              <w:rPr>
                <w:rFonts w:hint="default"/>
                <w:sz w:val="21"/>
              </w:rPr>
            </w:pPr>
            <w:r>
              <w:rPr>
                <w:sz w:val="21"/>
              </w:rPr>
              <w:t>股东名称</w:t>
            </w:r>
          </w:p>
        </w:tc>
        <w:tc>
          <w:tcPr>
            <w:tcW w:w="2685" w:type="dxa"/>
            <w:gridSpan w:val="4"/>
            <w:vMerge w:val="restart"/>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center"/>
              <w:rPr>
                <w:rFonts w:hint="default"/>
                <w:sz w:val="21"/>
              </w:rPr>
            </w:pPr>
            <w:r>
              <w:rPr>
                <w:sz w:val="21"/>
              </w:rPr>
              <w:t>持有无限售条件股份数量</w:t>
            </w:r>
          </w:p>
        </w:tc>
        <w:tc>
          <w:tcPr>
            <w:tcW w:w="2606" w:type="dxa"/>
            <w:gridSpan w:val="4"/>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center"/>
              <w:rPr>
                <w:rFonts w:hint="default"/>
                <w:sz w:val="21"/>
              </w:rPr>
            </w:pPr>
            <w:r>
              <w:rPr>
                <w:sz w:val="21"/>
              </w:rPr>
              <w:t>股份种类</w:t>
            </w:r>
          </w:p>
        </w:tc>
      </w:tr>
      <w:tr w:rsidR="00EE5E41">
        <w:tc>
          <w:tcPr>
            <w:tcW w:w="4279" w:type="dxa"/>
            <w:gridSpan w:val="3"/>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center"/>
              <w:rPr>
                <w:rFonts w:hint="default"/>
                <w:sz w:val="21"/>
              </w:rPr>
            </w:pPr>
          </w:p>
        </w:tc>
        <w:tc>
          <w:tcPr>
            <w:tcW w:w="2685" w:type="dxa"/>
            <w:gridSpan w:val="4"/>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center"/>
              <w:rPr>
                <w:rFonts w:hint="default"/>
                <w:sz w:val="21"/>
              </w:rPr>
            </w:pPr>
          </w:p>
        </w:tc>
        <w:tc>
          <w:tcPr>
            <w:tcW w:w="1410" w:type="dxa"/>
            <w:gridSpan w:val="2"/>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center"/>
              <w:rPr>
                <w:rFonts w:hint="default"/>
                <w:sz w:val="21"/>
              </w:rPr>
            </w:pPr>
            <w:r>
              <w:rPr>
                <w:sz w:val="21"/>
              </w:rPr>
              <w:t>股份种类</w:t>
            </w:r>
          </w:p>
        </w:tc>
        <w:tc>
          <w:tcPr>
            <w:tcW w:w="1196" w:type="dxa"/>
            <w:gridSpan w:val="2"/>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center"/>
              <w:rPr>
                <w:rFonts w:hint="default"/>
                <w:sz w:val="21"/>
              </w:rPr>
            </w:pPr>
            <w:r>
              <w:rPr>
                <w:sz w:val="21"/>
              </w:rPr>
              <w:t>数量</w:t>
            </w:r>
          </w:p>
        </w:tc>
      </w:tr>
      <w:tr w:rsidR="00EE5E41">
        <w:tc>
          <w:tcPr>
            <w:tcW w:w="4279" w:type="dxa"/>
            <w:gridSpan w:val="3"/>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left"/>
              <w:rPr>
                <w:rFonts w:hint="default"/>
                <w:sz w:val="21"/>
              </w:rPr>
            </w:pPr>
            <w:r>
              <w:rPr>
                <w:sz w:val="21"/>
              </w:rPr>
              <w:t>武汉商联（集团）股份有限公司</w:t>
            </w:r>
          </w:p>
        </w:tc>
        <w:tc>
          <w:tcPr>
            <w:tcW w:w="2685" w:type="dxa"/>
            <w:gridSpan w:val="4"/>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136,619,349</w:t>
            </w:r>
          </w:p>
        </w:tc>
        <w:tc>
          <w:tcPr>
            <w:tcW w:w="1410"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left"/>
              <w:rPr>
                <w:rFonts w:hint="default"/>
                <w:sz w:val="21"/>
              </w:rPr>
            </w:pPr>
            <w:r>
              <w:rPr>
                <w:sz w:val="21"/>
              </w:rPr>
              <w:t>人民币普通股</w:t>
            </w:r>
          </w:p>
        </w:tc>
        <w:tc>
          <w:tcPr>
            <w:tcW w:w="1196"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136,619,349</w:t>
            </w:r>
          </w:p>
        </w:tc>
      </w:tr>
      <w:tr w:rsidR="00EE5E41">
        <w:tc>
          <w:tcPr>
            <w:tcW w:w="4279" w:type="dxa"/>
            <w:gridSpan w:val="3"/>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left"/>
              <w:rPr>
                <w:rFonts w:hint="default"/>
                <w:sz w:val="21"/>
              </w:rPr>
            </w:pPr>
            <w:r>
              <w:rPr>
                <w:sz w:val="21"/>
              </w:rPr>
              <w:t>重庆永辉超市有限公司</w:t>
            </w:r>
          </w:p>
        </w:tc>
        <w:tc>
          <w:tcPr>
            <w:tcW w:w="2685" w:type="dxa"/>
            <w:gridSpan w:val="4"/>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102,284,543</w:t>
            </w:r>
          </w:p>
        </w:tc>
        <w:tc>
          <w:tcPr>
            <w:tcW w:w="1410"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left"/>
              <w:rPr>
                <w:rFonts w:hint="default"/>
                <w:sz w:val="21"/>
              </w:rPr>
            </w:pPr>
            <w:r>
              <w:rPr>
                <w:sz w:val="21"/>
              </w:rPr>
              <w:t>人民币普通股</w:t>
            </w:r>
          </w:p>
        </w:tc>
        <w:tc>
          <w:tcPr>
            <w:tcW w:w="1196"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102,284,543</w:t>
            </w:r>
          </w:p>
        </w:tc>
      </w:tr>
      <w:tr w:rsidR="00EE5E41">
        <w:tc>
          <w:tcPr>
            <w:tcW w:w="4279" w:type="dxa"/>
            <w:gridSpan w:val="3"/>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left"/>
              <w:rPr>
                <w:rFonts w:hint="default"/>
                <w:sz w:val="21"/>
              </w:rPr>
            </w:pPr>
            <w:r>
              <w:rPr>
                <w:sz w:val="21"/>
              </w:rPr>
              <w:t>武汉华汉投资管理有限公司</w:t>
            </w:r>
          </w:p>
        </w:tc>
        <w:tc>
          <w:tcPr>
            <w:tcW w:w="2685" w:type="dxa"/>
            <w:gridSpan w:val="4"/>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94,853,195</w:t>
            </w:r>
          </w:p>
        </w:tc>
        <w:tc>
          <w:tcPr>
            <w:tcW w:w="1410"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left"/>
              <w:rPr>
                <w:rFonts w:hint="default"/>
                <w:sz w:val="21"/>
              </w:rPr>
            </w:pPr>
            <w:r>
              <w:rPr>
                <w:sz w:val="21"/>
              </w:rPr>
              <w:t>人民币普通股</w:t>
            </w:r>
          </w:p>
        </w:tc>
        <w:tc>
          <w:tcPr>
            <w:tcW w:w="1196"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94,853,195</w:t>
            </w:r>
          </w:p>
        </w:tc>
      </w:tr>
      <w:tr w:rsidR="00EE5E41">
        <w:tc>
          <w:tcPr>
            <w:tcW w:w="4279" w:type="dxa"/>
            <w:gridSpan w:val="3"/>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left"/>
              <w:rPr>
                <w:rFonts w:hint="default"/>
                <w:sz w:val="21"/>
              </w:rPr>
            </w:pPr>
            <w:r>
              <w:rPr>
                <w:sz w:val="21"/>
              </w:rPr>
              <w:t>永辉物流有限公司</w:t>
            </w:r>
          </w:p>
        </w:tc>
        <w:tc>
          <w:tcPr>
            <w:tcW w:w="2685" w:type="dxa"/>
            <w:gridSpan w:val="4"/>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67,016,493</w:t>
            </w:r>
          </w:p>
        </w:tc>
        <w:tc>
          <w:tcPr>
            <w:tcW w:w="1410"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left"/>
              <w:rPr>
                <w:rFonts w:hint="default"/>
                <w:sz w:val="21"/>
              </w:rPr>
            </w:pPr>
            <w:r>
              <w:rPr>
                <w:sz w:val="21"/>
              </w:rPr>
              <w:t>人民币普通股</w:t>
            </w:r>
          </w:p>
        </w:tc>
        <w:tc>
          <w:tcPr>
            <w:tcW w:w="1196"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67,016,493</w:t>
            </w:r>
          </w:p>
        </w:tc>
      </w:tr>
      <w:tr w:rsidR="00EE5E41">
        <w:tc>
          <w:tcPr>
            <w:tcW w:w="4279" w:type="dxa"/>
            <w:gridSpan w:val="3"/>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left"/>
              <w:rPr>
                <w:rFonts w:hint="default"/>
                <w:sz w:val="21"/>
              </w:rPr>
            </w:pPr>
            <w:r>
              <w:rPr>
                <w:sz w:val="21"/>
              </w:rPr>
              <w:t>新光控股集团有限公司</w:t>
            </w:r>
          </w:p>
        </w:tc>
        <w:tc>
          <w:tcPr>
            <w:tcW w:w="2685" w:type="dxa"/>
            <w:gridSpan w:val="4"/>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40,528,928</w:t>
            </w:r>
          </w:p>
        </w:tc>
        <w:tc>
          <w:tcPr>
            <w:tcW w:w="1410"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left"/>
              <w:rPr>
                <w:rFonts w:hint="default"/>
                <w:sz w:val="21"/>
              </w:rPr>
            </w:pPr>
            <w:r>
              <w:rPr>
                <w:sz w:val="21"/>
              </w:rPr>
              <w:t>人民币普通股</w:t>
            </w:r>
          </w:p>
        </w:tc>
        <w:tc>
          <w:tcPr>
            <w:tcW w:w="1196"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40,528,928</w:t>
            </w:r>
          </w:p>
        </w:tc>
      </w:tr>
      <w:tr w:rsidR="00EE5E41">
        <w:tc>
          <w:tcPr>
            <w:tcW w:w="4279" w:type="dxa"/>
            <w:gridSpan w:val="3"/>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left"/>
              <w:rPr>
                <w:rFonts w:hint="default"/>
                <w:sz w:val="21"/>
              </w:rPr>
            </w:pPr>
            <w:r>
              <w:rPr>
                <w:sz w:val="21"/>
              </w:rPr>
              <w:t>永辉超市股份有限公司</w:t>
            </w:r>
          </w:p>
        </w:tc>
        <w:tc>
          <w:tcPr>
            <w:tcW w:w="2685" w:type="dxa"/>
            <w:gridSpan w:val="4"/>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34,051,090</w:t>
            </w:r>
          </w:p>
        </w:tc>
        <w:tc>
          <w:tcPr>
            <w:tcW w:w="1410"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left"/>
              <w:rPr>
                <w:rFonts w:hint="default"/>
                <w:sz w:val="21"/>
              </w:rPr>
            </w:pPr>
            <w:r>
              <w:rPr>
                <w:sz w:val="21"/>
              </w:rPr>
              <w:t>人民币普通股</w:t>
            </w:r>
          </w:p>
        </w:tc>
        <w:tc>
          <w:tcPr>
            <w:tcW w:w="1196"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34,051,090</w:t>
            </w:r>
          </w:p>
        </w:tc>
      </w:tr>
      <w:tr w:rsidR="00EE5E41">
        <w:tc>
          <w:tcPr>
            <w:tcW w:w="4279" w:type="dxa"/>
            <w:gridSpan w:val="3"/>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left"/>
              <w:rPr>
                <w:rFonts w:hint="default"/>
                <w:sz w:val="21"/>
              </w:rPr>
            </w:pPr>
            <w:r>
              <w:rPr>
                <w:sz w:val="21"/>
              </w:rPr>
              <w:t>长江证券－工商银行－长江证券超越理财宝</w:t>
            </w:r>
            <w:r>
              <w:rPr>
                <w:sz w:val="21"/>
              </w:rPr>
              <w:t>6</w:t>
            </w:r>
            <w:r>
              <w:rPr>
                <w:sz w:val="21"/>
              </w:rPr>
              <w:t>号集合资产管理计划</w:t>
            </w:r>
          </w:p>
        </w:tc>
        <w:tc>
          <w:tcPr>
            <w:tcW w:w="2685" w:type="dxa"/>
            <w:gridSpan w:val="4"/>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10,396,700</w:t>
            </w:r>
          </w:p>
        </w:tc>
        <w:tc>
          <w:tcPr>
            <w:tcW w:w="1410"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left"/>
              <w:rPr>
                <w:rFonts w:hint="default"/>
                <w:sz w:val="21"/>
              </w:rPr>
            </w:pPr>
            <w:r>
              <w:rPr>
                <w:sz w:val="21"/>
              </w:rPr>
              <w:t>人民币普通股</w:t>
            </w:r>
          </w:p>
        </w:tc>
        <w:tc>
          <w:tcPr>
            <w:tcW w:w="1196"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10,396,700</w:t>
            </w:r>
          </w:p>
        </w:tc>
      </w:tr>
      <w:tr w:rsidR="00EE5E41">
        <w:tc>
          <w:tcPr>
            <w:tcW w:w="4279" w:type="dxa"/>
            <w:gridSpan w:val="3"/>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left"/>
              <w:rPr>
                <w:rFonts w:hint="default"/>
                <w:sz w:val="21"/>
              </w:rPr>
            </w:pPr>
            <w:r>
              <w:rPr>
                <w:sz w:val="21"/>
              </w:rPr>
              <w:t>必拓电子商务有限公司</w:t>
            </w:r>
          </w:p>
        </w:tc>
        <w:tc>
          <w:tcPr>
            <w:tcW w:w="2685" w:type="dxa"/>
            <w:gridSpan w:val="4"/>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6,578,755</w:t>
            </w:r>
          </w:p>
        </w:tc>
        <w:tc>
          <w:tcPr>
            <w:tcW w:w="1410"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left"/>
              <w:rPr>
                <w:rFonts w:hint="default"/>
                <w:sz w:val="21"/>
              </w:rPr>
            </w:pPr>
            <w:r>
              <w:rPr>
                <w:sz w:val="21"/>
              </w:rPr>
              <w:t>人民币普通股</w:t>
            </w:r>
          </w:p>
        </w:tc>
        <w:tc>
          <w:tcPr>
            <w:tcW w:w="1196"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6,578,755</w:t>
            </w:r>
          </w:p>
        </w:tc>
      </w:tr>
      <w:tr w:rsidR="00EE5E41">
        <w:tc>
          <w:tcPr>
            <w:tcW w:w="4279" w:type="dxa"/>
            <w:gridSpan w:val="3"/>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left"/>
              <w:rPr>
                <w:rFonts w:hint="default"/>
                <w:sz w:val="21"/>
              </w:rPr>
            </w:pPr>
            <w:r>
              <w:rPr>
                <w:sz w:val="21"/>
              </w:rPr>
              <w:t>武汉城市建设集团有限公司</w:t>
            </w:r>
          </w:p>
        </w:tc>
        <w:tc>
          <w:tcPr>
            <w:tcW w:w="2685" w:type="dxa"/>
            <w:gridSpan w:val="4"/>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6,296,831</w:t>
            </w:r>
          </w:p>
        </w:tc>
        <w:tc>
          <w:tcPr>
            <w:tcW w:w="1410"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left"/>
              <w:rPr>
                <w:rFonts w:hint="default"/>
                <w:sz w:val="21"/>
              </w:rPr>
            </w:pPr>
            <w:r>
              <w:rPr>
                <w:sz w:val="21"/>
              </w:rPr>
              <w:t>人民币普通股</w:t>
            </w:r>
          </w:p>
        </w:tc>
        <w:tc>
          <w:tcPr>
            <w:tcW w:w="1196"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6,296,831</w:t>
            </w:r>
          </w:p>
        </w:tc>
      </w:tr>
      <w:tr w:rsidR="00EE5E41">
        <w:tc>
          <w:tcPr>
            <w:tcW w:w="4279" w:type="dxa"/>
            <w:gridSpan w:val="3"/>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left"/>
              <w:rPr>
                <w:rFonts w:hint="default"/>
                <w:sz w:val="21"/>
              </w:rPr>
            </w:pPr>
            <w:r>
              <w:rPr>
                <w:sz w:val="21"/>
              </w:rPr>
              <w:t>李桃</w:t>
            </w:r>
          </w:p>
        </w:tc>
        <w:tc>
          <w:tcPr>
            <w:tcW w:w="2685" w:type="dxa"/>
            <w:gridSpan w:val="4"/>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4,580,716</w:t>
            </w:r>
          </w:p>
        </w:tc>
        <w:tc>
          <w:tcPr>
            <w:tcW w:w="1410"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left"/>
              <w:rPr>
                <w:rFonts w:hint="default"/>
                <w:sz w:val="21"/>
              </w:rPr>
            </w:pPr>
            <w:r>
              <w:rPr>
                <w:sz w:val="21"/>
              </w:rPr>
              <w:t>人民币普通股</w:t>
            </w:r>
          </w:p>
        </w:tc>
        <w:tc>
          <w:tcPr>
            <w:tcW w:w="1196"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4,580,716</w:t>
            </w:r>
          </w:p>
        </w:tc>
      </w:tr>
      <w:tr w:rsidR="00EE5E41">
        <w:tc>
          <w:tcPr>
            <w:tcW w:w="4279" w:type="dxa"/>
            <w:gridSpan w:val="3"/>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上述股东关联关系或一致行动的说明</w:t>
            </w:r>
          </w:p>
        </w:tc>
        <w:tc>
          <w:tcPr>
            <w:tcW w:w="5291" w:type="dxa"/>
            <w:gridSpan w:val="8"/>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left"/>
              <w:rPr>
                <w:rFonts w:hint="default"/>
                <w:sz w:val="21"/>
              </w:rPr>
            </w:pPr>
            <w:r>
              <w:rPr>
                <w:sz w:val="21"/>
              </w:rPr>
              <w:t>武汉商联</w:t>
            </w:r>
            <w:r>
              <w:rPr>
                <w:sz w:val="21"/>
              </w:rPr>
              <w:t>(</w:t>
            </w:r>
            <w:r>
              <w:rPr>
                <w:sz w:val="21"/>
              </w:rPr>
              <w:t>集团</w:t>
            </w:r>
            <w:r>
              <w:rPr>
                <w:sz w:val="21"/>
              </w:rPr>
              <w:t>)</w:t>
            </w:r>
            <w:r>
              <w:rPr>
                <w:sz w:val="21"/>
              </w:rPr>
              <w:t>股份有限公司和武汉华汉投资管理有限公司的控股股东同为武汉商贸集团有限公司。永辉超市股份有限公司及其全资子公司重庆永辉超市有限公司、永辉物流有限公司为一致行动人。公司未知其他股东间是否存在关联关系或一致行动人的情况。</w:t>
            </w:r>
          </w:p>
        </w:tc>
      </w:tr>
      <w:tr w:rsidR="00EE5E41">
        <w:tc>
          <w:tcPr>
            <w:tcW w:w="4279" w:type="dxa"/>
            <w:gridSpan w:val="3"/>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前</w:t>
            </w:r>
            <w:r>
              <w:rPr>
                <w:sz w:val="21"/>
              </w:rPr>
              <w:t>10</w:t>
            </w:r>
            <w:r>
              <w:rPr>
                <w:sz w:val="21"/>
              </w:rPr>
              <w:t>名股东参与融资融券业务情况说明（如有）</w:t>
            </w:r>
          </w:p>
        </w:tc>
        <w:tc>
          <w:tcPr>
            <w:tcW w:w="5291" w:type="dxa"/>
            <w:gridSpan w:val="8"/>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left"/>
              <w:rPr>
                <w:rFonts w:hint="default"/>
                <w:sz w:val="21"/>
              </w:rPr>
            </w:pPr>
            <w:r>
              <w:rPr>
                <w:sz w:val="21"/>
              </w:rPr>
              <w:t>无</w:t>
            </w:r>
          </w:p>
        </w:tc>
      </w:tr>
      <w:tr w:rsidR="00EE5E41">
        <w:tc>
          <w:tcPr>
            <w:tcW w:w="4279" w:type="dxa"/>
            <w:gridSpan w:val="3"/>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前</w:t>
            </w:r>
            <w:r>
              <w:rPr>
                <w:sz w:val="21"/>
              </w:rPr>
              <w:t>10</w:t>
            </w:r>
            <w:r>
              <w:rPr>
                <w:sz w:val="21"/>
              </w:rPr>
              <w:t>名股东中存在回购专户的特别说明（如有）</w:t>
            </w:r>
          </w:p>
        </w:tc>
        <w:tc>
          <w:tcPr>
            <w:tcW w:w="5291" w:type="dxa"/>
            <w:gridSpan w:val="8"/>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left"/>
              <w:rPr>
                <w:rFonts w:hint="default"/>
                <w:sz w:val="21"/>
              </w:rPr>
            </w:pPr>
            <w:r>
              <w:rPr>
                <w:sz w:val="21"/>
              </w:rPr>
              <w:t>中百控股集团股份有限公司回购专用证券账户报告期末持股数量为</w:t>
            </w:r>
            <w:r>
              <w:rPr>
                <w:sz w:val="21"/>
              </w:rPr>
              <w:t>24,992,014</w:t>
            </w:r>
            <w:r>
              <w:rPr>
                <w:sz w:val="21"/>
              </w:rPr>
              <w:t>股，约占公司目前总股本的</w:t>
            </w:r>
            <w:r>
              <w:rPr>
                <w:sz w:val="21"/>
              </w:rPr>
              <w:t>3.67%</w:t>
            </w:r>
            <w:r>
              <w:rPr>
                <w:sz w:val="21"/>
              </w:rPr>
              <w:t>。</w:t>
            </w:r>
          </w:p>
        </w:tc>
      </w:tr>
    </w:tbl>
    <w:p w:rsidR="00EE5E41" w:rsidRDefault="001F0DDA" w:rsidP="00825045">
      <w:pPr>
        <w:pStyle w:val="Section"/>
        <w:keepNext w:val="0"/>
        <w:keepLines w:val="0"/>
        <w:adjustRightInd w:val="0"/>
        <w:snapToGrid w:val="0"/>
        <w:spacing w:before="200" w:after="0" w:line="240" w:lineRule="auto"/>
        <w:outlineLvl w:val="2"/>
        <w:rPr>
          <w:rFonts w:ascii="宋体" w:hAnsi="宋体" w:hint="default"/>
          <w:b w:val="0"/>
          <w:sz w:val="24"/>
        </w:rPr>
      </w:pPr>
      <w:r>
        <w:rPr>
          <w:rFonts w:ascii="宋体" w:hAnsi="宋体"/>
          <w:b w:val="0"/>
          <w:sz w:val="24"/>
        </w:rPr>
        <w:t>(</w:t>
      </w:r>
      <w:r>
        <w:rPr>
          <w:rFonts w:ascii="宋体" w:hAnsi="宋体"/>
          <w:b w:val="0"/>
          <w:sz w:val="24"/>
        </w:rPr>
        <w:t>二</w:t>
      </w:r>
      <w:r>
        <w:rPr>
          <w:rFonts w:ascii="宋体" w:hAnsi="宋体"/>
          <w:b w:val="0"/>
          <w:sz w:val="24"/>
        </w:rPr>
        <w:t>)</w:t>
      </w:r>
      <w:r>
        <w:rPr>
          <w:rFonts w:ascii="宋体" w:hAnsi="宋体"/>
          <w:b w:val="0"/>
          <w:sz w:val="24"/>
        </w:rPr>
        <w:t>公司优先股股东总数及前</w:t>
      </w:r>
      <w:r>
        <w:rPr>
          <w:rFonts w:ascii="宋体" w:hAnsi="宋体"/>
          <w:b w:val="0"/>
          <w:sz w:val="24"/>
        </w:rPr>
        <w:t>10</w:t>
      </w:r>
      <w:r>
        <w:rPr>
          <w:rFonts w:ascii="宋体" w:hAnsi="宋体"/>
          <w:b w:val="0"/>
          <w:sz w:val="24"/>
        </w:rPr>
        <w:t>名优先股股东持股情况表</w:t>
      </w:r>
    </w:p>
    <w:p w:rsidR="00EE5E41" w:rsidRDefault="001F0DDA" w:rsidP="00825045">
      <w:pPr>
        <w:adjustRightInd w:val="0"/>
        <w:snapToGrid w:val="0"/>
        <w:spacing w:before="0" w:after="0"/>
        <w:jc w:val="left"/>
        <w:rPr>
          <w:rFonts w:ascii="宋体" w:hAnsi="宋体" w:hint="default"/>
          <w:sz w:val="24"/>
        </w:rPr>
      </w:pPr>
      <w:r>
        <w:rPr>
          <w:rFonts w:ascii="宋体" w:hAnsi="宋体"/>
          <w:sz w:val="24"/>
        </w:rPr>
        <w:t>□</w:t>
      </w:r>
      <w:r>
        <w:rPr>
          <w:rFonts w:ascii="宋体" w:hAnsi="宋体"/>
          <w:sz w:val="24"/>
        </w:rPr>
        <w:t xml:space="preserve"> </w:t>
      </w:r>
      <w:r>
        <w:rPr>
          <w:rFonts w:ascii="宋体" w:hAnsi="宋体"/>
          <w:sz w:val="24"/>
        </w:rPr>
        <w:t>适用</w:t>
      </w:r>
      <w:r>
        <w:rPr>
          <w:rFonts w:ascii="宋体" w:hAnsi="宋体"/>
          <w:sz w:val="24"/>
        </w:rPr>
        <w:t xml:space="preserve"> </w:t>
      </w:r>
      <w:r>
        <w:rPr>
          <w:rFonts w:hint="default"/>
          <w:sz w:val="24"/>
          <w:szCs w:val="22"/>
        </w:rPr>
        <w:t>√</w:t>
      </w:r>
      <w:r>
        <w:rPr>
          <w:rFonts w:ascii="宋体" w:hAnsi="宋体"/>
          <w:sz w:val="24"/>
        </w:rPr>
        <w:t xml:space="preserve"> </w:t>
      </w:r>
      <w:r>
        <w:rPr>
          <w:rFonts w:ascii="宋体" w:hAnsi="宋体"/>
          <w:sz w:val="24"/>
        </w:rPr>
        <w:t>不适用</w:t>
      </w:r>
      <w:r>
        <w:rPr>
          <w:rFonts w:ascii="宋体" w:hAnsi="宋体"/>
          <w:sz w:val="24"/>
        </w:rPr>
        <w:t xml:space="preserve"> </w:t>
      </w:r>
    </w:p>
    <w:p w:rsidR="00EE5E41" w:rsidRDefault="001F0DDA" w:rsidP="00825045">
      <w:pPr>
        <w:pStyle w:val="Chapter"/>
        <w:keepNext w:val="0"/>
        <w:keepLines w:val="0"/>
        <w:adjustRightInd w:val="0"/>
        <w:snapToGrid w:val="0"/>
        <w:spacing w:after="0" w:line="240" w:lineRule="auto"/>
        <w:outlineLvl w:val="1"/>
        <w:rPr>
          <w:rFonts w:ascii="黑体" w:eastAsia="黑体" w:hAnsi="黑体" w:hint="default"/>
          <w:b w:val="0"/>
        </w:rPr>
      </w:pPr>
      <w:r>
        <w:rPr>
          <w:rFonts w:ascii="黑体" w:eastAsia="黑体" w:hAnsi="黑体"/>
          <w:b w:val="0"/>
        </w:rPr>
        <w:t>三、其他重要事项</w:t>
      </w:r>
    </w:p>
    <w:p w:rsidR="00EE5E41" w:rsidRDefault="001F0DDA" w:rsidP="00825045">
      <w:pPr>
        <w:adjustRightInd w:val="0"/>
        <w:snapToGrid w:val="0"/>
        <w:spacing w:before="0" w:after="0" w:line="400" w:lineRule="exact"/>
        <w:jc w:val="left"/>
        <w:rPr>
          <w:rFonts w:ascii="宋体" w:hAnsi="宋体" w:hint="default"/>
          <w:sz w:val="24"/>
        </w:rPr>
      </w:pPr>
      <w:r>
        <w:rPr>
          <w:rFonts w:hint="default"/>
          <w:sz w:val="24"/>
          <w:szCs w:val="22"/>
        </w:rPr>
        <w:t>√</w:t>
      </w:r>
      <w:r>
        <w:rPr>
          <w:rFonts w:ascii="宋体" w:hAnsi="宋体"/>
          <w:sz w:val="24"/>
        </w:rPr>
        <w:t xml:space="preserve"> </w:t>
      </w:r>
      <w:r>
        <w:rPr>
          <w:rFonts w:ascii="宋体" w:hAnsi="宋体"/>
          <w:sz w:val="24"/>
        </w:rPr>
        <w:t>适用</w:t>
      </w:r>
      <w:r>
        <w:rPr>
          <w:rFonts w:ascii="宋体" w:hAnsi="宋体"/>
          <w:sz w:val="24"/>
        </w:rPr>
        <w:t xml:space="preserve"> </w:t>
      </w:r>
      <w:r>
        <w:rPr>
          <w:rFonts w:ascii="宋体" w:hAnsi="宋体"/>
          <w:sz w:val="24"/>
        </w:rPr>
        <w:t>□</w:t>
      </w:r>
      <w:r>
        <w:rPr>
          <w:rFonts w:ascii="宋体" w:hAnsi="宋体"/>
          <w:sz w:val="24"/>
        </w:rPr>
        <w:t xml:space="preserve"> </w:t>
      </w:r>
      <w:r>
        <w:rPr>
          <w:rFonts w:ascii="宋体" w:hAnsi="宋体"/>
          <w:sz w:val="24"/>
        </w:rPr>
        <w:t>不适用</w:t>
      </w:r>
      <w:r>
        <w:rPr>
          <w:rFonts w:ascii="宋体" w:hAnsi="宋体"/>
          <w:sz w:val="24"/>
        </w:rPr>
        <w:t xml:space="preserve"> </w:t>
      </w:r>
    </w:p>
    <w:p w:rsidR="00EE5E41" w:rsidRDefault="001F0DDA" w:rsidP="00825045">
      <w:pPr>
        <w:autoSpaceDE w:val="0"/>
        <w:autoSpaceDN w:val="0"/>
        <w:adjustRightInd w:val="0"/>
        <w:snapToGrid w:val="0"/>
        <w:spacing w:before="0" w:after="0" w:line="400" w:lineRule="exact"/>
        <w:ind w:firstLine="480"/>
        <w:rPr>
          <w:rFonts w:ascii="宋体" w:hAnsi="宋体" w:hint="default"/>
          <w:sz w:val="24"/>
          <w:lang w:val="zh-CN"/>
        </w:rPr>
      </w:pPr>
      <w:r>
        <w:rPr>
          <w:rFonts w:ascii="宋体" w:hAnsi="宋体"/>
          <w:sz w:val="24"/>
          <w:lang w:val="zh-CN"/>
        </w:rPr>
        <w:t>公司于</w:t>
      </w:r>
      <w:r>
        <w:rPr>
          <w:rFonts w:ascii="宋体" w:hAnsi="宋体"/>
          <w:sz w:val="24"/>
          <w:lang w:val="zh-CN"/>
        </w:rPr>
        <w:t>2021</w:t>
      </w:r>
      <w:r>
        <w:rPr>
          <w:rFonts w:ascii="宋体" w:hAnsi="宋体"/>
          <w:sz w:val="24"/>
          <w:lang w:val="zh-CN"/>
        </w:rPr>
        <w:t>年</w:t>
      </w:r>
      <w:r>
        <w:rPr>
          <w:rFonts w:ascii="宋体" w:hAnsi="宋体"/>
          <w:sz w:val="24"/>
          <w:lang w:val="zh-CN"/>
        </w:rPr>
        <w:t>7</w:t>
      </w:r>
      <w:r>
        <w:rPr>
          <w:rFonts w:ascii="宋体" w:hAnsi="宋体"/>
          <w:sz w:val="24"/>
          <w:lang w:val="zh-CN"/>
        </w:rPr>
        <w:t>月收到武汉商联（集团）股份有限公司（以下简称“武汉商联”）《关于提请审议我司变更承诺议案的函》。函称：武汉商联曾在</w:t>
      </w:r>
      <w:r>
        <w:rPr>
          <w:rFonts w:ascii="宋体" w:hAnsi="宋体"/>
          <w:sz w:val="24"/>
          <w:lang w:val="zh-CN"/>
        </w:rPr>
        <w:t>2019</w:t>
      </w:r>
      <w:r>
        <w:rPr>
          <w:rFonts w:ascii="宋体" w:hAnsi="宋体"/>
          <w:sz w:val="24"/>
          <w:lang w:val="zh-CN"/>
        </w:rPr>
        <w:t>年</w:t>
      </w:r>
      <w:r>
        <w:rPr>
          <w:rFonts w:ascii="宋体" w:hAnsi="宋体"/>
          <w:sz w:val="24"/>
          <w:lang w:val="zh-CN"/>
        </w:rPr>
        <w:t>7</w:t>
      </w:r>
      <w:r>
        <w:rPr>
          <w:rFonts w:ascii="宋体" w:hAnsi="宋体"/>
          <w:sz w:val="24"/>
          <w:lang w:val="zh-CN"/>
        </w:rPr>
        <w:t>月提交我公司、武商集团股东大会审议通过了关于武汉商联变更承诺的议案，变更后承诺将于</w:t>
      </w:r>
      <w:r>
        <w:rPr>
          <w:rFonts w:ascii="宋体" w:hAnsi="宋体"/>
          <w:sz w:val="24"/>
          <w:lang w:val="zh-CN"/>
        </w:rPr>
        <w:t>2021</w:t>
      </w:r>
      <w:r>
        <w:rPr>
          <w:rFonts w:ascii="宋体" w:hAnsi="宋体"/>
          <w:sz w:val="24"/>
          <w:lang w:val="zh-CN"/>
        </w:rPr>
        <w:t>年</w:t>
      </w:r>
      <w:r>
        <w:rPr>
          <w:rFonts w:ascii="宋体" w:hAnsi="宋体"/>
          <w:sz w:val="24"/>
          <w:lang w:val="zh-CN"/>
        </w:rPr>
        <w:t>7</w:t>
      </w:r>
      <w:r>
        <w:rPr>
          <w:rFonts w:ascii="宋体" w:hAnsi="宋体"/>
          <w:sz w:val="24"/>
          <w:lang w:val="zh-CN"/>
        </w:rPr>
        <w:t>月到期。鉴于继续实施原承诺不利于维护上市公司及中小股东利益，现提请我公司董事会、股东大会审议武汉商</w:t>
      </w:r>
      <w:r>
        <w:rPr>
          <w:rFonts w:ascii="宋体" w:hAnsi="宋体"/>
          <w:sz w:val="24"/>
          <w:lang w:val="zh-CN"/>
        </w:rPr>
        <w:lastRenderedPageBreak/>
        <w:t>联变更承诺的议案。根据《上市公司监管指引第</w:t>
      </w:r>
      <w:r>
        <w:rPr>
          <w:rFonts w:ascii="宋体" w:hAnsi="宋体"/>
          <w:sz w:val="24"/>
          <w:lang w:val="zh-CN"/>
        </w:rPr>
        <w:t xml:space="preserve"> 4 </w:t>
      </w:r>
      <w:r>
        <w:rPr>
          <w:rFonts w:ascii="宋体" w:hAnsi="宋体"/>
          <w:sz w:val="24"/>
          <w:lang w:val="zh-CN"/>
        </w:rPr>
        <w:t>号—上市公司实际控制人、股东、关联方、收购人以及上市公司承诺及</w:t>
      </w:r>
      <w:r>
        <w:rPr>
          <w:rFonts w:ascii="宋体" w:hAnsi="宋体"/>
          <w:sz w:val="24"/>
          <w:lang w:val="zh-CN"/>
        </w:rPr>
        <w:t>履行》的相关规定，</w:t>
      </w:r>
      <w:r>
        <w:rPr>
          <w:rFonts w:ascii="宋体" w:hAnsi="宋体"/>
          <w:sz w:val="24"/>
          <w:lang w:val="zh-CN"/>
        </w:rPr>
        <w:t>2021</w:t>
      </w:r>
      <w:r>
        <w:rPr>
          <w:rFonts w:ascii="宋体" w:hAnsi="宋体"/>
          <w:sz w:val="24"/>
          <w:lang w:val="zh-CN"/>
        </w:rPr>
        <w:t>年</w:t>
      </w:r>
      <w:r>
        <w:rPr>
          <w:rFonts w:ascii="宋体" w:hAnsi="宋体"/>
          <w:sz w:val="24"/>
          <w:lang w:val="zh-CN"/>
        </w:rPr>
        <w:t>7</w:t>
      </w:r>
      <w:r>
        <w:rPr>
          <w:rFonts w:ascii="宋体" w:hAnsi="宋体"/>
          <w:sz w:val="24"/>
          <w:lang w:val="zh-CN"/>
        </w:rPr>
        <w:t>月</w:t>
      </w:r>
      <w:r>
        <w:rPr>
          <w:rFonts w:ascii="宋体" w:hAnsi="宋体"/>
          <w:sz w:val="24"/>
          <w:lang w:val="zh-CN"/>
        </w:rPr>
        <w:t>9</w:t>
      </w:r>
      <w:r>
        <w:rPr>
          <w:rFonts w:ascii="宋体" w:hAnsi="宋体"/>
          <w:sz w:val="24"/>
          <w:lang w:val="zh-CN"/>
        </w:rPr>
        <w:t>日和</w:t>
      </w:r>
      <w:r>
        <w:rPr>
          <w:rFonts w:ascii="宋体" w:hAnsi="宋体"/>
          <w:sz w:val="24"/>
          <w:lang w:val="zh-CN"/>
        </w:rPr>
        <w:t>7</w:t>
      </w:r>
      <w:r>
        <w:rPr>
          <w:rFonts w:ascii="宋体" w:hAnsi="宋体"/>
          <w:sz w:val="24"/>
          <w:lang w:val="zh-CN"/>
        </w:rPr>
        <w:t>月</w:t>
      </w:r>
      <w:r>
        <w:rPr>
          <w:rFonts w:ascii="宋体" w:hAnsi="宋体"/>
          <w:sz w:val="24"/>
          <w:lang w:val="zh-CN"/>
        </w:rPr>
        <w:t>26</w:t>
      </w:r>
      <w:r>
        <w:rPr>
          <w:rFonts w:ascii="宋体" w:hAnsi="宋体"/>
          <w:sz w:val="24"/>
          <w:lang w:val="zh-CN"/>
        </w:rPr>
        <w:t>日，公司分别召开第十届董事会第五次会议和</w:t>
      </w:r>
      <w:r>
        <w:rPr>
          <w:rFonts w:ascii="宋体" w:hAnsi="宋体"/>
          <w:sz w:val="24"/>
          <w:lang w:val="zh-CN"/>
        </w:rPr>
        <w:t>2021</w:t>
      </w:r>
      <w:r>
        <w:rPr>
          <w:rFonts w:ascii="宋体" w:hAnsi="宋体"/>
          <w:sz w:val="24"/>
          <w:lang w:val="zh-CN"/>
        </w:rPr>
        <w:t>年第三次临时股东大会，审议通过了《关于第一大股东变更承诺的议案》，</w:t>
      </w:r>
      <w:r>
        <w:rPr>
          <w:rFonts w:ascii="宋体" w:hAnsi="宋体"/>
          <w:sz w:val="24"/>
        </w:rPr>
        <w:t>关于同业竞争事项变更后的承诺为：自股东大会审议通过本项议案之日起，武汉商联将积极推进、加大两家上市公司分业经营力度，在</w:t>
      </w:r>
      <w:r>
        <w:rPr>
          <w:rFonts w:ascii="宋体" w:hAnsi="宋体"/>
          <w:sz w:val="24"/>
        </w:rPr>
        <w:t>3</w:t>
      </w:r>
      <w:r>
        <w:rPr>
          <w:rFonts w:ascii="宋体" w:hAnsi="宋体"/>
          <w:sz w:val="24"/>
        </w:rPr>
        <w:t>年内通过资产重组等方式最终解决两家上市公司的同业竞争问题</w:t>
      </w:r>
      <w:r>
        <w:rPr>
          <w:rFonts w:ascii="宋体" w:hAnsi="宋体"/>
          <w:sz w:val="24"/>
          <w:lang w:val="zh-CN"/>
        </w:rPr>
        <w:t>。具体内容详见</w:t>
      </w:r>
      <w:r>
        <w:rPr>
          <w:rFonts w:ascii="宋体" w:hAnsi="宋体"/>
          <w:sz w:val="24"/>
          <w:lang w:val="zh-CN"/>
        </w:rPr>
        <w:t>2021</w:t>
      </w:r>
      <w:r>
        <w:rPr>
          <w:rFonts w:ascii="宋体" w:hAnsi="宋体"/>
          <w:sz w:val="24"/>
          <w:lang w:val="zh-CN"/>
        </w:rPr>
        <w:t>年</w:t>
      </w:r>
      <w:r>
        <w:rPr>
          <w:rFonts w:ascii="宋体" w:hAnsi="宋体"/>
          <w:sz w:val="24"/>
          <w:lang w:val="zh-CN"/>
        </w:rPr>
        <w:t>7</w:t>
      </w:r>
      <w:r>
        <w:rPr>
          <w:rFonts w:ascii="宋体" w:hAnsi="宋体"/>
          <w:sz w:val="24"/>
          <w:lang w:val="zh-CN"/>
        </w:rPr>
        <w:t>月</w:t>
      </w:r>
      <w:r>
        <w:rPr>
          <w:rFonts w:ascii="宋体" w:hAnsi="宋体"/>
          <w:sz w:val="24"/>
          <w:lang w:val="zh-CN"/>
        </w:rPr>
        <w:t>10</w:t>
      </w:r>
      <w:r>
        <w:rPr>
          <w:rFonts w:ascii="宋体" w:hAnsi="宋体"/>
          <w:sz w:val="24"/>
          <w:lang w:val="zh-CN"/>
        </w:rPr>
        <w:t>日刊登在《中国证券报》《证券时报》《上海证券报》及巨潮资讯网（</w:t>
      </w:r>
      <w:r>
        <w:rPr>
          <w:rFonts w:ascii="宋体" w:hAnsi="宋体"/>
          <w:sz w:val="24"/>
          <w:lang w:val="zh-CN"/>
        </w:rPr>
        <w:t>www.cninfo.com.cn</w:t>
      </w:r>
      <w:r>
        <w:rPr>
          <w:rFonts w:ascii="宋体" w:hAnsi="宋体"/>
          <w:sz w:val="24"/>
          <w:lang w:val="zh-CN"/>
        </w:rPr>
        <w:t>）《关于第一大股东变更承诺的公告》（公告号：</w:t>
      </w:r>
      <w:r>
        <w:rPr>
          <w:rFonts w:ascii="宋体" w:hAnsi="宋体"/>
          <w:sz w:val="24"/>
          <w:lang w:val="zh-CN"/>
        </w:rPr>
        <w:t>20</w:t>
      </w:r>
      <w:r>
        <w:rPr>
          <w:rFonts w:ascii="宋体" w:hAnsi="宋体"/>
          <w:sz w:val="24"/>
          <w:lang w:val="zh-CN"/>
        </w:rPr>
        <w:t>21-053</w:t>
      </w:r>
      <w:r>
        <w:rPr>
          <w:rFonts w:ascii="宋体" w:hAnsi="宋体"/>
          <w:sz w:val="24"/>
          <w:lang w:val="zh-CN"/>
        </w:rPr>
        <w:t>）。</w:t>
      </w:r>
    </w:p>
    <w:p w:rsidR="00EE5E41" w:rsidRDefault="001F0DDA" w:rsidP="00825045">
      <w:pPr>
        <w:pStyle w:val="Chapter"/>
        <w:keepNext w:val="0"/>
        <w:keepLines w:val="0"/>
        <w:adjustRightInd w:val="0"/>
        <w:snapToGrid w:val="0"/>
        <w:spacing w:after="0" w:line="240" w:lineRule="auto"/>
        <w:outlineLvl w:val="1"/>
        <w:rPr>
          <w:rFonts w:ascii="黑体" w:eastAsia="黑体" w:hAnsi="黑体" w:hint="default"/>
          <w:b w:val="0"/>
        </w:rPr>
      </w:pPr>
      <w:r>
        <w:rPr>
          <w:rFonts w:ascii="黑体" w:eastAsia="黑体" w:hAnsi="黑体"/>
          <w:b w:val="0"/>
        </w:rPr>
        <w:t>四、季度财务报表</w:t>
      </w:r>
    </w:p>
    <w:p w:rsidR="00EE5E41" w:rsidRDefault="001F0DDA" w:rsidP="00825045">
      <w:pPr>
        <w:pStyle w:val="Section"/>
        <w:keepNext w:val="0"/>
        <w:keepLines w:val="0"/>
        <w:adjustRightInd w:val="0"/>
        <w:snapToGrid w:val="0"/>
        <w:spacing w:before="0" w:after="0" w:line="240" w:lineRule="auto"/>
        <w:outlineLvl w:val="2"/>
        <w:rPr>
          <w:rFonts w:ascii="宋体" w:hAnsi="宋体" w:hint="default"/>
          <w:b w:val="0"/>
          <w:sz w:val="24"/>
        </w:rPr>
      </w:pPr>
      <w:r>
        <w:rPr>
          <w:rFonts w:ascii="宋体" w:hAnsi="宋体"/>
          <w:b w:val="0"/>
          <w:sz w:val="24"/>
        </w:rPr>
        <w:t>(</w:t>
      </w:r>
      <w:r>
        <w:rPr>
          <w:rFonts w:ascii="宋体" w:hAnsi="宋体"/>
          <w:b w:val="0"/>
          <w:sz w:val="24"/>
        </w:rPr>
        <w:t>一</w:t>
      </w:r>
      <w:r>
        <w:rPr>
          <w:rFonts w:ascii="宋体" w:hAnsi="宋体"/>
          <w:b w:val="0"/>
          <w:sz w:val="24"/>
        </w:rPr>
        <w:t>)</w:t>
      </w:r>
      <w:r>
        <w:rPr>
          <w:rFonts w:ascii="宋体" w:hAnsi="宋体"/>
          <w:b w:val="0"/>
          <w:sz w:val="24"/>
        </w:rPr>
        <w:t>财务报表</w:t>
      </w:r>
    </w:p>
    <w:p w:rsidR="00EE5E41" w:rsidRDefault="001F0DDA" w:rsidP="00825045">
      <w:pPr>
        <w:pStyle w:val="Section"/>
        <w:keepNext w:val="0"/>
        <w:keepLines w:val="0"/>
        <w:adjustRightInd w:val="0"/>
        <w:snapToGrid w:val="0"/>
        <w:spacing w:before="0" w:after="0" w:line="240" w:lineRule="auto"/>
        <w:outlineLvl w:val="3"/>
        <w:rPr>
          <w:rFonts w:ascii="宋体" w:hAnsi="宋体" w:hint="default"/>
          <w:b w:val="0"/>
          <w:sz w:val="24"/>
        </w:rPr>
      </w:pPr>
      <w:r>
        <w:rPr>
          <w:rFonts w:ascii="宋体" w:hAnsi="宋体"/>
          <w:b w:val="0"/>
          <w:sz w:val="24"/>
        </w:rPr>
        <w:t>1</w:t>
      </w:r>
      <w:r>
        <w:rPr>
          <w:rFonts w:ascii="宋体" w:hAnsi="宋体"/>
          <w:b w:val="0"/>
          <w:sz w:val="24"/>
        </w:rPr>
        <w:t>、合并资产负债表</w:t>
      </w:r>
    </w:p>
    <w:p w:rsidR="00EE5E41" w:rsidRDefault="001F0DDA" w:rsidP="00825045">
      <w:pPr>
        <w:adjustRightInd w:val="0"/>
        <w:snapToGrid w:val="0"/>
        <w:spacing w:before="0" w:after="0"/>
        <w:jc w:val="left"/>
        <w:rPr>
          <w:rFonts w:ascii="宋体" w:hAnsi="宋体" w:hint="default"/>
          <w:sz w:val="24"/>
        </w:rPr>
      </w:pPr>
      <w:r>
        <w:rPr>
          <w:rFonts w:ascii="宋体" w:hAnsi="宋体"/>
          <w:sz w:val="24"/>
        </w:rPr>
        <w:t>编制单位：中百控股集团股份有限公司</w:t>
      </w:r>
    </w:p>
    <w:p w:rsidR="00EE5E41" w:rsidRDefault="001F0DDA" w:rsidP="00825045">
      <w:pPr>
        <w:jc w:val="center"/>
        <w:rPr>
          <w:rFonts w:hint="default"/>
          <w:sz w:val="21"/>
        </w:rPr>
      </w:pPr>
      <w:r>
        <w:rPr>
          <w:sz w:val="21"/>
        </w:rPr>
        <w:t>2021</w:t>
      </w:r>
      <w:r>
        <w:rPr>
          <w:sz w:val="21"/>
        </w:rPr>
        <w:t>年</w:t>
      </w:r>
      <w:r>
        <w:rPr>
          <w:sz w:val="21"/>
        </w:rPr>
        <w:t>09</w:t>
      </w:r>
      <w:r>
        <w:rPr>
          <w:sz w:val="21"/>
        </w:rPr>
        <w:t>月</w:t>
      </w:r>
      <w:r>
        <w:rPr>
          <w:sz w:val="21"/>
        </w:rPr>
        <w:t>30</w:t>
      </w:r>
      <w:r>
        <w:rPr>
          <w:sz w:val="21"/>
        </w:rPr>
        <w:t>日</w:t>
      </w:r>
    </w:p>
    <w:p w:rsidR="00EE5E41" w:rsidRDefault="001F0DDA" w:rsidP="00825045">
      <w:pPr>
        <w:jc w:val="right"/>
        <w:rPr>
          <w:rFonts w:hint="default"/>
        </w:rPr>
      </w:pPr>
      <w:r>
        <w:t>单位：元</w:t>
      </w:r>
    </w:p>
    <w:tbl>
      <w:tblPr>
        <w:tblW w:w="9568" w:type="dxa"/>
        <w:tblInd w:w="108" w:type="dxa"/>
        <w:tblLayout w:type="fixed"/>
        <w:tblLook w:val="04A0"/>
      </w:tblPr>
      <w:tblGrid>
        <w:gridCol w:w="4925"/>
        <w:gridCol w:w="2460"/>
        <w:gridCol w:w="2183"/>
      </w:tblGrid>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center"/>
              <w:rPr>
                <w:rFonts w:hint="default"/>
                <w:sz w:val="21"/>
              </w:rPr>
            </w:pPr>
            <w:r>
              <w:rPr>
                <w:sz w:val="21"/>
              </w:rPr>
              <w:t>项目</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center"/>
              <w:rPr>
                <w:rFonts w:hint="default"/>
                <w:sz w:val="21"/>
              </w:rPr>
            </w:pPr>
            <w:r>
              <w:rPr>
                <w:sz w:val="21"/>
              </w:rPr>
              <w:t>2021</w:t>
            </w:r>
            <w:r>
              <w:rPr>
                <w:sz w:val="21"/>
              </w:rPr>
              <w:t>年</w:t>
            </w:r>
            <w:r>
              <w:rPr>
                <w:sz w:val="21"/>
              </w:rPr>
              <w:t>9</w:t>
            </w:r>
            <w:r>
              <w:rPr>
                <w:sz w:val="21"/>
              </w:rPr>
              <w:t>月</w:t>
            </w:r>
            <w:r>
              <w:rPr>
                <w:sz w:val="21"/>
              </w:rPr>
              <w:t>30</w:t>
            </w:r>
            <w:r>
              <w:rPr>
                <w:sz w:val="21"/>
              </w:rPr>
              <w:t>日</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center"/>
              <w:rPr>
                <w:rFonts w:hint="default"/>
                <w:sz w:val="21"/>
              </w:rPr>
            </w:pPr>
            <w:r>
              <w:rPr>
                <w:sz w:val="21"/>
              </w:rPr>
              <w:t>2020</w:t>
            </w:r>
            <w:r>
              <w:rPr>
                <w:sz w:val="21"/>
              </w:rPr>
              <w:t>年</w:t>
            </w:r>
            <w:r>
              <w:rPr>
                <w:sz w:val="21"/>
              </w:rPr>
              <w:t>12</w:t>
            </w:r>
            <w:r>
              <w:rPr>
                <w:sz w:val="21"/>
              </w:rPr>
              <w:t>月</w:t>
            </w:r>
            <w:r>
              <w:rPr>
                <w:sz w:val="21"/>
              </w:rPr>
              <w:t>31</w:t>
            </w:r>
            <w:r>
              <w:rPr>
                <w:sz w:val="21"/>
              </w:rPr>
              <w:t>日</w:t>
            </w: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流动资产：</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EE5E41" w:rsidP="00825045">
            <w:pPr>
              <w:jc w:val="lef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EE5E41" w:rsidP="00825045">
            <w:pPr>
              <w:jc w:val="lef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货币资金</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1,935,849,733.04</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1,364,781,128.94</w:t>
            </w: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结算备付金</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拆出资金</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交易性金融资产</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衍生金融资产</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应收票据</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应收账款</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198,248,547.44</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121,900,109.64</w:t>
            </w: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应收款项融资</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预付款项</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202,756,494.91</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237,837,451.19</w:t>
            </w: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应收保费</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应收分保账款</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应收分保合同准备金</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其他应收款</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53,375,428.62</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35,493,921.17</w:t>
            </w: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其中：应收利息</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应收股利</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买入返售金融资产</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存货</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1,521,949,752.63</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1,764,838,451.64</w:t>
            </w: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合同资产</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持有待售资产</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一年内到期的非流动资产</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其他流动资产</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25,092,633.71</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32,645,889.14</w:t>
            </w: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lastRenderedPageBreak/>
              <w:t>流动资产合计</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3,937,272,590.35</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3,557,496,951.72</w:t>
            </w: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非流动资产：</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EE5E41" w:rsidP="00825045">
            <w:pPr>
              <w:jc w:val="lef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EE5E41" w:rsidP="00825045">
            <w:pPr>
              <w:jc w:val="lef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发放贷款和垫款</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债权投资</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其他债权投资</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长期应收款</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长期股权投资</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206,920,496.29</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236,092,399.57</w:t>
            </w: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其他权益工具投资</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3,700,000.00</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3,700,000.00</w:t>
            </w: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其他非流动金融资产</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投资性房地产</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43,823,444.51</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44,948,666.18</w:t>
            </w: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固定资产</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4,367,595,152.69</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4,429,593,045.23</w:t>
            </w: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在建工程</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242,914,677.09</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197,262,236.61</w:t>
            </w: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生产性生物资产</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油气资产</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使用权资产</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2,656,676,048.12</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无形资产</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355,598,309.69</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364,250,958.47</w:t>
            </w: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开发支出</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商誉</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18,279,747.20</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18,279,747.20</w:t>
            </w: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长期待摊费用</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673,528,167.16</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673,954,768.43</w:t>
            </w: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递延所得税资产</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21,133,910.78</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21,133,910.78</w:t>
            </w: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其他非流动资产</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9,565,642.93</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10,574,273.41</w:t>
            </w: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非流动资产合计</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8,599,735,596.46</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5,999,790,005.88</w:t>
            </w: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资产总计</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12,537,008,186.81</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9,557,286,957.60</w:t>
            </w: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流动负债：</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EE5E41" w:rsidP="00825045">
            <w:pPr>
              <w:jc w:val="lef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EE5E41" w:rsidP="00825045">
            <w:pPr>
              <w:jc w:val="lef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短期借款</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1,555,000,000.00</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995,000,000.00</w:t>
            </w: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向中央银行借款</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拆入资金</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交易性金融负债</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衍生金融负债</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应付票据</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182,122,248.95</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314,888,053.95</w:t>
            </w: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应付账款</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2,151,156,469.64</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2,229,005,246.45</w:t>
            </w: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预收款项</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1,616,535.03</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2,910,027.91</w:t>
            </w: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合同负债</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2,110,823,764.97</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1,788,266,598.35</w:t>
            </w: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卖出回购金融资产款</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吸收存款及同业存放</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代理买卖证券款</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代理承销证券款</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应付职工薪酬</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50,789,684.19</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52,496,955.09</w:t>
            </w: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lastRenderedPageBreak/>
              <w:t xml:space="preserve">　　应交税费</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60,943,667.17</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98,198,934.02</w:t>
            </w: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其他应付款</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302,158,854.10</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367,548,827.24</w:t>
            </w: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其中：应付利息</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应付股利</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903,803.18</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890,867.18</w:t>
            </w: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应付手续费及佣金</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应付分保账款</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持有待售负债</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一年内到期的非流动负债</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482,848,320.89</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其他流动负债</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223,133,244.39</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190,143,912.90</w:t>
            </w: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流动负债合计</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7,120,592,789.33</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6,038,458,555.91</w:t>
            </w: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非流动负债：</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EE5E41" w:rsidP="00825045">
            <w:pPr>
              <w:jc w:val="lef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EE5E41" w:rsidP="00825045">
            <w:pPr>
              <w:jc w:val="lef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保险合同准备金</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长期借款</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应付债券</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其中：优先股</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永续债</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租赁负债</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2,224,610,801.35</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长期应付款</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长期应付职工薪酬</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预计负债</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递延收益</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5,606,910.24</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6,831,366.97</w:t>
            </w: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递延所得税负债</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47,813,884.72</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47,813,884.72</w:t>
            </w: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其他非流动负债</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非流动负债合计</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2,278,031,596.31</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54,645,251.69</w:t>
            </w: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负债合计</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9,398,624,385.64</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6,093,103,807.60</w:t>
            </w: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所有者权益：</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EE5E41" w:rsidP="00825045">
            <w:pPr>
              <w:jc w:val="lef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EE5E41" w:rsidP="00825045">
            <w:pPr>
              <w:jc w:val="lef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股本</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681,021,500.00</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681,021,500.00</w:t>
            </w: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其他权益工具</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其中：优先股</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永续债</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资本公积</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1,007,712,113.50</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1,092,148,453.37</w:t>
            </w: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减：库存股</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170,072,653.04</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170,072,653.04</w:t>
            </w: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其他综合收益</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-137,775.00</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-137,775.00</w:t>
            </w: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专项储备</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盈余公积</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442,261,226.61</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442,261,226.61</w:t>
            </w: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一般风险准备</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未分配利润</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1,113,486,033.95</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1,171,006,056.40</w:t>
            </w: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归属于母公司所有者权益合计</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3,074,270,446.02</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3,216,226,808.34</w:t>
            </w: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lastRenderedPageBreak/>
              <w:t xml:space="preserve">　　少数股东权益</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64,113,355.15</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247,956,341.66</w:t>
            </w: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所有者权益合计</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3,138,383,801.17</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3,464,183,150.00</w:t>
            </w:r>
          </w:p>
        </w:tc>
      </w:tr>
      <w:tr w:rsidR="00EE5E41">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负债和所有者权益总计</w:t>
            </w:r>
          </w:p>
        </w:tc>
        <w:tc>
          <w:tcPr>
            <w:tcW w:w="246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12,537,008,186.81</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9,557,286,957.60</w:t>
            </w:r>
          </w:p>
        </w:tc>
      </w:tr>
    </w:tbl>
    <w:p w:rsidR="00EE5E41" w:rsidRDefault="001F0DDA" w:rsidP="00825045">
      <w:pPr>
        <w:adjustRightInd w:val="0"/>
        <w:snapToGrid w:val="0"/>
        <w:spacing w:before="0" w:after="0"/>
        <w:rPr>
          <w:rFonts w:hint="default"/>
        </w:rPr>
      </w:pPr>
      <w:r>
        <w:t>法定代表人：李军</w:t>
      </w:r>
      <w:r>
        <w:t xml:space="preserve">                     </w:t>
      </w:r>
      <w:r>
        <w:t>主管会计工作负责人：张海文</w:t>
      </w:r>
      <w:r>
        <w:t xml:space="preserve">                     </w:t>
      </w:r>
      <w:r>
        <w:t>会计机构负责人：何立军</w:t>
      </w:r>
    </w:p>
    <w:p w:rsidR="00EE5E41" w:rsidRDefault="001F0DDA" w:rsidP="00825045">
      <w:pPr>
        <w:pStyle w:val="Section"/>
        <w:keepNext w:val="0"/>
        <w:keepLines w:val="0"/>
        <w:adjustRightInd w:val="0"/>
        <w:snapToGrid w:val="0"/>
        <w:spacing w:before="200" w:after="0" w:line="240" w:lineRule="auto"/>
        <w:outlineLvl w:val="3"/>
        <w:rPr>
          <w:rFonts w:hint="default"/>
          <w:b w:val="0"/>
          <w:sz w:val="24"/>
        </w:rPr>
      </w:pPr>
      <w:r>
        <w:rPr>
          <w:b w:val="0"/>
          <w:sz w:val="24"/>
        </w:rPr>
        <w:t>2</w:t>
      </w:r>
      <w:r>
        <w:rPr>
          <w:b w:val="0"/>
          <w:sz w:val="24"/>
        </w:rPr>
        <w:t>、合并年初到报告期末利润表</w:t>
      </w:r>
    </w:p>
    <w:p w:rsidR="00EE5E41" w:rsidRDefault="001F0DDA" w:rsidP="00825045">
      <w:pPr>
        <w:jc w:val="right"/>
        <w:rPr>
          <w:rFonts w:hint="default"/>
        </w:rPr>
      </w:pPr>
      <w:r>
        <w:t>单位：元</w:t>
      </w:r>
    </w:p>
    <w:tbl>
      <w:tblPr>
        <w:tblW w:w="9567" w:type="dxa"/>
        <w:tblInd w:w="108" w:type="dxa"/>
        <w:tblLayout w:type="fixed"/>
        <w:tblLook w:val="04A0"/>
      </w:tblPr>
      <w:tblGrid>
        <w:gridCol w:w="4940"/>
        <w:gridCol w:w="2445"/>
        <w:gridCol w:w="2182"/>
      </w:tblGrid>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center"/>
              <w:rPr>
                <w:rFonts w:hint="default"/>
                <w:sz w:val="21"/>
              </w:rPr>
            </w:pPr>
            <w:r>
              <w:rPr>
                <w:sz w:val="21"/>
              </w:rPr>
              <w:t>项目</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center"/>
              <w:rPr>
                <w:rFonts w:hint="default"/>
                <w:sz w:val="21"/>
              </w:rPr>
            </w:pPr>
            <w:r>
              <w:rPr>
                <w:sz w:val="21"/>
              </w:rPr>
              <w:t>本期发生额</w:t>
            </w: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center"/>
              <w:rPr>
                <w:rFonts w:hint="default"/>
                <w:sz w:val="21"/>
              </w:rPr>
            </w:pPr>
            <w:r>
              <w:rPr>
                <w:sz w:val="21"/>
              </w:rPr>
              <w:t>上期发生额</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一、营业总收入</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9,337,681,836.78</w:t>
            </w: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10,226,986,853.04</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其中：营业收入</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9,337,681,836.78</w:t>
            </w: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10,226,986,853.04</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利息收入</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已赚保费</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手续费及佣金收入</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二、营业总成本</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9,355,788,294.51</w:t>
            </w: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10,254,938,543.00</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其中：营业成本</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7,004,167,122.75</w:t>
            </w: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7,758,362,193.83</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利息支出</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手续费及佣金支出</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退保金</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赔付支出净额</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提取保险责任准备金净额</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保单红利支出</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分保费用</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税金及附加</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61,136,346.41</w:t>
            </w: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36,359,737.68</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销售费用</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1,857,702,952.43</w:t>
            </w: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2,103,210,829.76</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管理费用</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338,255,319.46</w:t>
            </w: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332,056,245.65</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研发费用</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8,904,327.59</w:t>
            </w: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970,468.13</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财务费用</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85,622,225.87</w:t>
            </w: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23,979,067.95</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其中：利息费用</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22,322,549.07</w:t>
            </w: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15,872,737.67</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利息收入</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14,532,937.44</w:t>
            </w: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26,885,721.44</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加：其他收益</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63,912,048.92</w:t>
            </w: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136,288,260.43</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投资收益（损失以“－”号填列）</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-27,512,384.35</w:t>
            </w: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-6,865,854.55</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其中：对联营企业和合营企业的投资收益</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-27,512,384.35</w:t>
            </w: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-6,865,854.55</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以摊余成本计量的金融资产终止确认收益</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汇兑收益（损失以“</w:t>
            </w:r>
            <w:r>
              <w:rPr>
                <w:sz w:val="21"/>
              </w:rPr>
              <w:t>-</w:t>
            </w:r>
            <w:r>
              <w:rPr>
                <w:sz w:val="21"/>
              </w:rPr>
              <w:t>”号填列）</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净敞口套期收益（损失以“－”号填列）</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公允价值变动收益（损失以“－”号填列）</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信用减值损失（损失以“</w:t>
            </w:r>
            <w:r>
              <w:rPr>
                <w:sz w:val="21"/>
              </w:rPr>
              <w:t>-</w:t>
            </w:r>
            <w:r>
              <w:rPr>
                <w:sz w:val="21"/>
              </w:rPr>
              <w:t>”号填列）</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-6,345,256.39</w:t>
            </w: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-2,751,613.84</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资产减值损失（损失以“</w:t>
            </w:r>
            <w:r>
              <w:rPr>
                <w:sz w:val="21"/>
              </w:rPr>
              <w:t>-</w:t>
            </w:r>
            <w:r>
              <w:rPr>
                <w:sz w:val="21"/>
              </w:rPr>
              <w:t>”号填列）</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lastRenderedPageBreak/>
              <w:t xml:space="preserve">　　　　资产处置收益（损失以“</w:t>
            </w:r>
            <w:r>
              <w:rPr>
                <w:sz w:val="21"/>
              </w:rPr>
              <w:t>-</w:t>
            </w:r>
            <w:r>
              <w:rPr>
                <w:sz w:val="21"/>
              </w:rPr>
              <w:t>”号填列）</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107,252.87</w:t>
            </w: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14,846,445.34</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三、营业利润（亏损以“－”号填列）</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12,055,203.32</w:t>
            </w: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113,565,547.42</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加：营业外收入</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3,713,381.52</w:t>
            </w: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884,538.41</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减：营业外支出</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5,717,681.19</w:t>
            </w: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13,763,121.62</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四、利润总额（亏损总额以“－”号填列）</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10,050,903.65</w:t>
            </w: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100,686,964.21</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减：所得税费用</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27,182,785.34</w:t>
            </w: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14,892,075.16</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五、净利润（净亏损以“－”号填列）</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-17,131,881.69</w:t>
            </w: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85,794,889.05</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（一）按经营持续性分类</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EE5E41" w:rsidP="00825045">
            <w:pPr>
              <w:jc w:val="left"/>
              <w:rPr>
                <w:rFonts w:hint="default"/>
                <w:sz w:val="21"/>
              </w:rPr>
            </w:pP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EE5E41" w:rsidP="00825045">
            <w:pPr>
              <w:jc w:val="lef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w:t>
            </w:r>
            <w:r>
              <w:rPr>
                <w:sz w:val="21"/>
              </w:rPr>
              <w:t>1.</w:t>
            </w:r>
            <w:r>
              <w:rPr>
                <w:sz w:val="21"/>
              </w:rPr>
              <w:t>持续经营净利润（净亏损以“－”号填列）</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-17,131,881.69</w:t>
            </w: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85,794,889.05</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w:t>
            </w:r>
            <w:r>
              <w:rPr>
                <w:sz w:val="21"/>
              </w:rPr>
              <w:t>2.</w:t>
            </w:r>
            <w:r>
              <w:rPr>
                <w:sz w:val="21"/>
              </w:rPr>
              <w:t>终止经营净利润（净亏损以“－”号填列）</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（二）按所有权归属分类</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EE5E41" w:rsidP="00825045">
            <w:pPr>
              <w:jc w:val="left"/>
              <w:rPr>
                <w:rFonts w:hint="default"/>
                <w:sz w:val="21"/>
              </w:rPr>
            </w:pP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EE5E41" w:rsidP="00825045">
            <w:pPr>
              <w:jc w:val="lef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w:t>
            </w:r>
            <w:r>
              <w:rPr>
                <w:sz w:val="21"/>
              </w:rPr>
              <w:t>1.</w:t>
            </w:r>
            <w:r>
              <w:rPr>
                <w:sz w:val="21"/>
              </w:rPr>
              <w:t>归属于母公司所有者的净利润</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-24,718,548.15</w:t>
            </w: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67,217,978.08</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w:t>
            </w:r>
            <w:r>
              <w:rPr>
                <w:sz w:val="21"/>
              </w:rPr>
              <w:t>2.</w:t>
            </w:r>
            <w:r>
              <w:rPr>
                <w:sz w:val="21"/>
              </w:rPr>
              <w:t>少数股东损益</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7,586,666.46</w:t>
            </w: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18,576,910.97</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六、其他综合收益的税后净额</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归属母公司所有者的其他综合收益的税后净额</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（一）不能重分类进损益的其他综合收益</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w:t>
            </w:r>
            <w:r>
              <w:rPr>
                <w:sz w:val="21"/>
              </w:rPr>
              <w:t>1.</w:t>
            </w:r>
            <w:r>
              <w:rPr>
                <w:sz w:val="21"/>
              </w:rPr>
              <w:t>重新计量设定受益计划变动额</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w:t>
            </w:r>
            <w:r>
              <w:rPr>
                <w:sz w:val="21"/>
              </w:rPr>
              <w:t>2.</w:t>
            </w:r>
            <w:r>
              <w:rPr>
                <w:sz w:val="21"/>
              </w:rPr>
              <w:t>权益法下不能转损益的其他综合收益</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w:t>
            </w:r>
            <w:r>
              <w:rPr>
                <w:sz w:val="21"/>
              </w:rPr>
              <w:t>3.</w:t>
            </w:r>
            <w:r>
              <w:rPr>
                <w:sz w:val="21"/>
              </w:rPr>
              <w:t>其他权益工具投资公允价值变动</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w:t>
            </w:r>
            <w:r>
              <w:rPr>
                <w:sz w:val="21"/>
              </w:rPr>
              <w:t>4.</w:t>
            </w:r>
            <w:r>
              <w:rPr>
                <w:sz w:val="21"/>
              </w:rPr>
              <w:t>企业自身信用风险公允价值变动</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w:t>
            </w:r>
            <w:r>
              <w:rPr>
                <w:sz w:val="21"/>
              </w:rPr>
              <w:t>5.</w:t>
            </w:r>
            <w:r>
              <w:rPr>
                <w:sz w:val="21"/>
              </w:rPr>
              <w:t>其他</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（二）将重分类进损益的其他综合收益</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w:t>
            </w:r>
            <w:r>
              <w:rPr>
                <w:sz w:val="21"/>
              </w:rPr>
              <w:t>1.</w:t>
            </w:r>
            <w:r>
              <w:rPr>
                <w:sz w:val="21"/>
              </w:rPr>
              <w:t>权益法下可转损益的其他综合收益</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w:t>
            </w:r>
            <w:r>
              <w:rPr>
                <w:sz w:val="21"/>
              </w:rPr>
              <w:t>2.</w:t>
            </w:r>
            <w:r>
              <w:rPr>
                <w:sz w:val="21"/>
              </w:rPr>
              <w:t>其他债权投资公允价值变动</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w:t>
            </w:r>
            <w:r>
              <w:rPr>
                <w:sz w:val="21"/>
              </w:rPr>
              <w:t>3.</w:t>
            </w:r>
            <w:r>
              <w:rPr>
                <w:sz w:val="21"/>
              </w:rPr>
              <w:t>金融资产重分类计入其他综合收益的金额</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w:t>
            </w:r>
            <w:r>
              <w:rPr>
                <w:sz w:val="21"/>
              </w:rPr>
              <w:t>4.</w:t>
            </w:r>
            <w:r>
              <w:rPr>
                <w:sz w:val="21"/>
              </w:rPr>
              <w:t>其他债权投资信用减值准备</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w:t>
            </w:r>
            <w:r>
              <w:rPr>
                <w:sz w:val="21"/>
              </w:rPr>
              <w:t>5.</w:t>
            </w:r>
            <w:r>
              <w:rPr>
                <w:sz w:val="21"/>
              </w:rPr>
              <w:t>现金流量套期储备</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w:t>
            </w:r>
            <w:r>
              <w:rPr>
                <w:sz w:val="21"/>
              </w:rPr>
              <w:t>6.</w:t>
            </w:r>
            <w:r>
              <w:rPr>
                <w:sz w:val="21"/>
              </w:rPr>
              <w:t>外币财务报表折算差额</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w:t>
            </w:r>
            <w:r>
              <w:rPr>
                <w:sz w:val="21"/>
              </w:rPr>
              <w:t>7.</w:t>
            </w:r>
            <w:r>
              <w:rPr>
                <w:sz w:val="21"/>
              </w:rPr>
              <w:t>其他</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归属于少数股东的其他综合收益的税后净额</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七、综合收益总额</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-17,131,881.69</w:t>
            </w: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85,794,889.05</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归属于母公司所有者的综合收益总额</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-24,718,548.15</w:t>
            </w: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67,217,978.08</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归属于少数股东的综合收益总额</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7,586,666.46</w:t>
            </w: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18,576,910.97</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八、每股收益：</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EE5E41" w:rsidP="00825045">
            <w:pPr>
              <w:jc w:val="left"/>
              <w:rPr>
                <w:rFonts w:hint="default"/>
                <w:sz w:val="21"/>
              </w:rPr>
            </w:pP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EE5E41" w:rsidP="00825045">
            <w:pPr>
              <w:jc w:val="lef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（一）基本每股收益</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-0.038</w:t>
            </w: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0.101</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（二）稀释每股收益</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-0.038</w:t>
            </w:r>
          </w:p>
        </w:tc>
        <w:tc>
          <w:tcPr>
            <w:tcW w:w="218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0.101</w:t>
            </w:r>
          </w:p>
        </w:tc>
      </w:tr>
    </w:tbl>
    <w:p w:rsidR="00EE5E41" w:rsidRDefault="001F0DDA" w:rsidP="00825045">
      <w:pPr>
        <w:adjustRightInd w:val="0"/>
        <w:snapToGrid w:val="0"/>
        <w:spacing w:before="0" w:after="0"/>
        <w:rPr>
          <w:rFonts w:hint="default"/>
        </w:rPr>
      </w:pPr>
      <w:r>
        <w:t>法定代表人：李军</w:t>
      </w:r>
      <w:r>
        <w:t xml:space="preserve">                     </w:t>
      </w:r>
      <w:r>
        <w:t>主管会计工作负责人：张海文</w:t>
      </w:r>
      <w:r>
        <w:t xml:space="preserve">                     </w:t>
      </w:r>
      <w:r>
        <w:t>会计机构负责人：何立军</w:t>
      </w:r>
    </w:p>
    <w:p w:rsidR="00EE5E41" w:rsidRDefault="001F0DDA" w:rsidP="00825045">
      <w:pPr>
        <w:pStyle w:val="Section"/>
        <w:keepNext w:val="0"/>
        <w:keepLines w:val="0"/>
        <w:adjustRightInd w:val="0"/>
        <w:snapToGrid w:val="0"/>
        <w:spacing w:before="200" w:after="0" w:line="240" w:lineRule="auto"/>
        <w:outlineLvl w:val="3"/>
        <w:rPr>
          <w:rFonts w:hint="default"/>
          <w:b w:val="0"/>
          <w:sz w:val="24"/>
        </w:rPr>
      </w:pPr>
      <w:r>
        <w:rPr>
          <w:b w:val="0"/>
          <w:sz w:val="24"/>
        </w:rPr>
        <w:lastRenderedPageBreak/>
        <w:t>3</w:t>
      </w:r>
      <w:r>
        <w:rPr>
          <w:b w:val="0"/>
          <w:sz w:val="24"/>
        </w:rPr>
        <w:t>、合并年初到报告期末现金流量表</w:t>
      </w:r>
    </w:p>
    <w:p w:rsidR="00EE5E41" w:rsidRDefault="001F0DDA" w:rsidP="00825045">
      <w:pPr>
        <w:jc w:val="right"/>
        <w:rPr>
          <w:rFonts w:hint="default"/>
        </w:rPr>
      </w:pPr>
      <w:r>
        <w:t>单位：元</w:t>
      </w:r>
    </w:p>
    <w:tbl>
      <w:tblPr>
        <w:tblW w:w="9568" w:type="dxa"/>
        <w:tblInd w:w="108" w:type="dxa"/>
        <w:tblLayout w:type="fixed"/>
        <w:tblLook w:val="04A0"/>
      </w:tblPr>
      <w:tblGrid>
        <w:gridCol w:w="4940"/>
        <w:gridCol w:w="2445"/>
        <w:gridCol w:w="2183"/>
      </w:tblGrid>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center"/>
              <w:rPr>
                <w:rFonts w:hint="default"/>
                <w:sz w:val="21"/>
              </w:rPr>
            </w:pPr>
            <w:r>
              <w:rPr>
                <w:sz w:val="21"/>
              </w:rPr>
              <w:t>项目</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center"/>
              <w:rPr>
                <w:rFonts w:hint="default"/>
                <w:sz w:val="21"/>
              </w:rPr>
            </w:pPr>
            <w:r>
              <w:rPr>
                <w:sz w:val="21"/>
              </w:rPr>
              <w:t>本期发生额</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center"/>
              <w:rPr>
                <w:rFonts w:hint="default"/>
                <w:sz w:val="21"/>
              </w:rPr>
            </w:pPr>
            <w:r>
              <w:rPr>
                <w:sz w:val="21"/>
              </w:rPr>
              <w:t>上期发生额</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一、经营活动产生的现金流量：</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EE5E41" w:rsidP="00825045">
            <w:pPr>
              <w:jc w:val="lef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EE5E41" w:rsidP="00825045">
            <w:pPr>
              <w:jc w:val="lef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销售商品、提供劳务收到的现金</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10,969,962,560.82</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12,702,416,953.34</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客户存款和同业存放款项净增加额</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向中央银行借款净增加额</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向其他金融机构拆入资金净增加额</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收到原保险合同保费取得的现金</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收到再保业务现金净额</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保户储金及投资款净增加额</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收取利息、手续费及佣金的现金</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拆入资金净增加额</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回购业务资金净增加额</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代理买卖证券收到的现金净额</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收到的税费返还</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收到其他与经营活动有关的现金</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80,930,497.56</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161,294,571.26</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经营活动现金流入小计</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11,050,893,058.38</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12,863,711,524.60</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购买商品、接受劳务支付的现金</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7,806,720,083.50</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9,381,857,373.84</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客户贷款及垫款净增加额</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存放中央银行和同业款项净增加额</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支付原保险合同赔付款项的现金</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拆出资金净增加额</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支付利息、手续费及佣金的现金</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支付保单红利的现金</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支付给职工以及为职工支付的现金</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1,204,215,950.32</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1,375,857,623.87</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支付的各项税费</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331,186,970.84</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272,856,815.09</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支付其他与经营活动有关的现金</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650,790,357.20</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995,090,175.05</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经营活动现金流出小计</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9,992,913,361.86</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12,025,661,987.85</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经营活动产生的现金流量净额</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1,057,979,696.52</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838,049,536.75</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二、投资活动产生的现金流量：</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EE5E41" w:rsidP="00825045">
            <w:pPr>
              <w:jc w:val="lef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EE5E41" w:rsidP="00825045">
            <w:pPr>
              <w:jc w:val="lef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收回投资收到的现金</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取得投资收益收到的现金</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1,659,518.93</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1,253,333.33</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处置固定资产、无形资产和其他长期资产收回的现金净额</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3,547,479.76</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15,385,372.56</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处置子公司及其他营业单位收到的现金净额</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收到其他与投资活动有关的现金</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投资活动现金流入小计</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5,206,998.69</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16,638,705.89</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购建固定资产、无形资产和其他长期资产支付</w:t>
            </w:r>
            <w:r>
              <w:rPr>
                <w:sz w:val="21"/>
              </w:rPr>
              <w:lastRenderedPageBreak/>
              <w:t>的现金</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lastRenderedPageBreak/>
              <w:t>414,980,994.49</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210,135,487.80</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lastRenderedPageBreak/>
              <w:t xml:space="preserve">　　投资支付的现金</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质押贷款净增加额</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取得子公司及其他营业单位支付的现金净额</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支付其他与投资活动有关的现金</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投资活动现金流出小计</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414,980,994.49</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210,135,487.80</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投资活动产生的现金流量净额</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-409,773,995.80</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-193,496,781.91</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三、筹资活动产生的现金流量：</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EE5E41" w:rsidP="00825045">
            <w:pPr>
              <w:jc w:val="lef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EE5E41" w:rsidP="00825045">
            <w:pPr>
              <w:jc w:val="lef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吸收投资收到的现金</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其中：子公司吸收少数股东投资收到的现金</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取得借款收到的现金</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1,705,000,000.00</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1,188,000,000.00</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收到其他与筹资活动有关的现金</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31,365,484.29</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筹资活动现金流入小计</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1,736,365,484.29</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1,188,000,000.00</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偿还债务支付的现金</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1,145,000,000.00</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824,840,000.00</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分配股利、利润或偿付利息支付的现金</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55,111,087.37</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53,911,275.97</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其中：子公司支付给少数股东的股利、利润</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8,622,950.86</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5,250,000.00</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支付其他与筹资活动有关的现金</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605,257,835.55</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160,227,345.79</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筹资活动现金流出小计</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1,805,368,922.92</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1,038,978,621.76</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筹资活动产生的现金流量净额</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-69,003,438.63</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149,021,378.24</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四、汇率变动对现金及现金等价物的影响</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五、现金及现金等价物净增加额</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579,202,262.09</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793,574,133.08</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加：期初现金及现金等价物余额</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1,333,415,644.65</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998,185,104.21</w:t>
            </w:r>
          </w:p>
        </w:tc>
      </w:tr>
      <w:tr w:rsidR="00EE5E41">
        <w:tc>
          <w:tcPr>
            <w:tcW w:w="494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六、期末现金及现金等价物余额</w:t>
            </w:r>
          </w:p>
        </w:tc>
        <w:tc>
          <w:tcPr>
            <w:tcW w:w="24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1,912,617,906.74</w:t>
            </w:r>
          </w:p>
        </w:tc>
        <w:tc>
          <w:tcPr>
            <w:tcW w:w="218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1,791,759,237.29</w:t>
            </w:r>
          </w:p>
        </w:tc>
      </w:tr>
    </w:tbl>
    <w:p w:rsidR="00EE5E41" w:rsidRDefault="001F0DDA" w:rsidP="00825045">
      <w:pPr>
        <w:pStyle w:val="Section"/>
        <w:keepNext w:val="0"/>
        <w:keepLines w:val="0"/>
        <w:adjustRightInd w:val="0"/>
        <w:snapToGrid w:val="0"/>
        <w:spacing w:before="200" w:after="0" w:line="240" w:lineRule="auto"/>
        <w:outlineLvl w:val="2"/>
        <w:rPr>
          <w:rFonts w:ascii="宋体" w:hAnsi="宋体" w:hint="default"/>
          <w:b w:val="0"/>
          <w:sz w:val="24"/>
        </w:rPr>
      </w:pPr>
      <w:r>
        <w:rPr>
          <w:rFonts w:ascii="宋体" w:hAnsi="宋体"/>
          <w:b w:val="0"/>
          <w:sz w:val="24"/>
        </w:rPr>
        <w:t>(</w:t>
      </w:r>
      <w:r>
        <w:rPr>
          <w:rFonts w:ascii="宋体" w:hAnsi="宋体"/>
          <w:b w:val="0"/>
          <w:sz w:val="24"/>
        </w:rPr>
        <w:t>二</w:t>
      </w:r>
      <w:r>
        <w:rPr>
          <w:rFonts w:ascii="宋体" w:hAnsi="宋体"/>
          <w:b w:val="0"/>
          <w:sz w:val="24"/>
        </w:rPr>
        <w:t>)</w:t>
      </w:r>
      <w:r>
        <w:rPr>
          <w:rFonts w:ascii="宋体" w:hAnsi="宋体"/>
          <w:b w:val="0"/>
          <w:sz w:val="24"/>
        </w:rPr>
        <w:t>财务报表调整情况说明</w:t>
      </w:r>
    </w:p>
    <w:p w:rsidR="00EE5E41" w:rsidRDefault="001F0DDA" w:rsidP="00825045">
      <w:pPr>
        <w:pStyle w:val="Section"/>
        <w:keepNext w:val="0"/>
        <w:keepLines w:val="0"/>
        <w:adjustRightInd w:val="0"/>
        <w:snapToGrid w:val="0"/>
        <w:spacing w:before="0" w:after="0" w:line="240" w:lineRule="auto"/>
        <w:outlineLvl w:val="3"/>
        <w:rPr>
          <w:rFonts w:ascii="宋体" w:hAnsi="宋体" w:hint="default"/>
          <w:b w:val="0"/>
          <w:kern w:val="2"/>
          <w:sz w:val="24"/>
        </w:rPr>
      </w:pPr>
      <w:r>
        <w:rPr>
          <w:rFonts w:ascii="宋体" w:hAnsi="宋体"/>
          <w:b w:val="0"/>
          <w:kern w:val="2"/>
          <w:sz w:val="24"/>
        </w:rPr>
        <w:t>1</w:t>
      </w:r>
      <w:r>
        <w:rPr>
          <w:rFonts w:ascii="宋体" w:hAnsi="宋体"/>
          <w:b w:val="0"/>
          <w:kern w:val="2"/>
          <w:sz w:val="24"/>
        </w:rPr>
        <w:t>、</w:t>
      </w:r>
      <w:r>
        <w:rPr>
          <w:rFonts w:ascii="宋体" w:hAnsi="宋体"/>
          <w:b w:val="0"/>
          <w:kern w:val="2"/>
          <w:sz w:val="24"/>
        </w:rPr>
        <w:t>2021</w:t>
      </w:r>
      <w:r>
        <w:rPr>
          <w:rFonts w:ascii="宋体" w:hAnsi="宋体"/>
          <w:b w:val="0"/>
          <w:kern w:val="2"/>
          <w:sz w:val="24"/>
        </w:rPr>
        <w:t>年起首次执行新租赁准则调整首次执行当年年初财务报表相关项目情况</w:t>
      </w:r>
    </w:p>
    <w:p w:rsidR="00EE5E41" w:rsidRDefault="001F0DDA" w:rsidP="00825045">
      <w:pPr>
        <w:adjustRightInd w:val="0"/>
        <w:snapToGrid w:val="0"/>
        <w:spacing w:before="0" w:after="0"/>
        <w:jc w:val="left"/>
        <w:rPr>
          <w:rFonts w:ascii="宋体" w:hAnsi="宋体" w:hint="default"/>
          <w:sz w:val="24"/>
        </w:rPr>
      </w:pPr>
      <w:r>
        <w:rPr>
          <w:rFonts w:hint="default"/>
          <w:sz w:val="24"/>
          <w:szCs w:val="22"/>
        </w:rPr>
        <w:t>√</w:t>
      </w:r>
      <w:r>
        <w:rPr>
          <w:rFonts w:ascii="宋体" w:hAnsi="宋体"/>
          <w:sz w:val="24"/>
        </w:rPr>
        <w:t xml:space="preserve"> </w:t>
      </w:r>
      <w:r>
        <w:rPr>
          <w:rFonts w:ascii="宋体" w:hAnsi="宋体"/>
          <w:sz w:val="24"/>
        </w:rPr>
        <w:t>适用</w:t>
      </w:r>
      <w:r>
        <w:rPr>
          <w:rFonts w:ascii="宋体" w:hAnsi="宋体"/>
          <w:sz w:val="24"/>
        </w:rPr>
        <w:t xml:space="preserve"> </w:t>
      </w:r>
      <w:r>
        <w:rPr>
          <w:rFonts w:ascii="宋体" w:hAnsi="宋体"/>
          <w:sz w:val="24"/>
        </w:rPr>
        <w:t>□</w:t>
      </w:r>
      <w:r>
        <w:rPr>
          <w:rFonts w:ascii="宋体" w:hAnsi="宋体"/>
          <w:sz w:val="24"/>
        </w:rPr>
        <w:t xml:space="preserve"> </w:t>
      </w:r>
      <w:r>
        <w:rPr>
          <w:rFonts w:ascii="宋体" w:hAnsi="宋体"/>
          <w:sz w:val="24"/>
        </w:rPr>
        <w:t>不适用</w:t>
      </w:r>
      <w:r>
        <w:rPr>
          <w:rFonts w:ascii="宋体" w:hAnsi="宋体"/>
          <w:sz w:val="24"/>
        </w:rPr>
        <w:t xml:space="preserve"> </w:t>
      </w:r>
    </w:p>
    <w:p w:rsidR="00EE5E41" w:rsidRDefault="001F0DDA" w:rsidP="00825045">
      <w:pPr>
        <w:adjustRightInd w:val="0"/>
        <w:snapToGrid w:val="0"/>
        <w:spacing w:after="0"/>
        <w:jc w:val="left"/>
        <w:rPr>
          <w:rFonts w:ascii="宋体" w:hAnsi="宋体" w:hint="default"/>
          <w:sz w:val="24"/>
        </w:rPr>
      </w:pPr>
      <w:r>
        <w:rPr>
          <w:rFonts w:ascii="宋体" w:hAnsi="宋体"/>
          <w:sz w:val="24"/>
        </w:rPr>
        <w:t>是否需要调整年初资产负债表科目</w:t>
      </w:r>
    </w:p>
    <w:p w:rsidR="00EE5E41" w:rsidRDefault="001F0DDA" w:rsidP="00825045">
      <w:pPr>
        <w:adjustRightInd w:val="0"/>
        <w:snapToGrid w:val="0"/>
        <w:spacing w:before="0" w:after="0"/>
        <w:jc w:val="left"/>
        <w:rPr>
          <w:rFonts w:ascii="宋体" w:hAnsi="宋体" w:hint="default"/>
          <w:sz w:val="24"/>
        </w:rPr>
      </w:pPr>
      <w:r>
        <w:rPr>
          <w:rFonts w:hint="default"/>
          <w:sz w:val="24"/>
          <w:szCs w:val="22"/>
        </w:rPr>
        <w:t>√</w:t>
      </w:r>
      <w:r>
        <w:rPr>
          <w:rFonts w:ascii="宋体" w:hAnsi="宋体"/>
          <w:sz w:val="24"/>
        </w:rPr>
        <w:t xml:space="preserve"> </w:t>
      </w:r>
      <w:r>
        <w:rPr>
          <w:rFonts w:ascii="宋体" w:hAnsi="宋体"/>
          <w:sz w:val="24"/>
        </w:rPr>
        <w:t>是</w:t>
      </w:r>
      <w:r>
        <w:rPr>
          <w:rFonts w:ascii="宋体" w:hAnsi="宋体"/>
          <w:sz w:val="24"/>
        </w:rPr>
        <w:t xml:space="preserve"> </w:t>
      </w:r>
      <w:r>
        <w:rPr>
          <w:rFonts w:ascii="宋体" w:hAnsi="宋体"/>
          <w:sz w:val="24"/>
        </w:rPr>
        <w:t>□</w:t>
      </w:r>
      <w:r>
        <w:rPr>
          <w:rFonts w:ascii="宋体" w:hAnsi="宋体"/>
          <w:sz w:val="24"/>
        </w:rPr>
        <w:t xml:space="preserve"> </w:t>
      </w:r>
      <w:r>
        <w:rPr>
          <w:rFonts w:ascii="宋体" w:hAnsi="宋体"/>
          <w:sz w:val="24"/>
        </w:rPr>
        <w:t>否</w:t>
      </w:r>
      <w:r>
        <w:rPr>
          <w:rFonts w:ascii="宋体" w:hAnsi="宋体"/>
          <w:sz w:val="24"/>
        </w:rPr>
        <w:t xml:space="preserve"> </w:t>
      </w:r>
    </w:p>
    <w:p w:rsidR="00EE5E41" w:rsidRDefault="001F0DDA" w:rsidP="00825045">
      <w:pPr>
        <w:adjustRightInd w:val="0"/>
        <w:snapToGrid w:val="0"/>
        <w:spacing w:before="0" w:after="0"/>
        <w:jc w:val="left"/>
        <w:rPr>
          <w:rFonts w:ascii="宋体" w:hAnsi="宋体" w:hint="default"/>
          <w:sz w:val="24"/>
        </w:rPr>
      </w:pPr>
      <w:r>
        <w:rPr>
          <w:rFonts w:ascii="宋体" w:hAnsi="宋体"/>
          <w:sz w:val="24"/>
        </w:rPr>
        <w:t>合并资产负债表</w:t>
      </w:r>
    </w:p>
    <w:p w:rsidR="00EE5E41" w:rsidRDefault="001F0DDA" w:rsidP="00825045">
      <w:pPr>
        <w:jc w:val="right"/>
        <w:rPr>
          <w:rFonts w:hint="default"/>
        </w:rPr>
      </w:pPr>
      <w:r>
        <w:t>单位：元</w:t>
      </w:r>
    </w:p>
    <w:tbl>
      <w:tblPr>
        <w:tblW w:w="9567" w:type="dxa"/>
        <w:tblInd w:w="108" w:type="dxa"/>
        <w:tblLayout w:type="fixed"/>
        <w:tblLook w:val="04A0"/>
      </w:tblPr>
      <w:tblGrid>
        <w:gridCol w:w="2990"/>
        <w:gridCol w:w="2220"/>
        <w:gridCol w:w="2325"/>
        <w:gridCol w:w="2032"/>
      </w:tblGrid>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center"/>
              <w:rPr>
                <w:rFonts w:hint="default"/>
                <w:sz w:val="21"/>
              </w:rPr>
            </w:pPr>
            <w:r>
              <w:rPr>
                <w:sz w:val="21"/>
              </w:rPr>
              <w:t>项目</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center"/>
              <w:rPr>
                <w:rFonts w:hint="default"/>
                <w:sz w:val="21"/>
              </w:rPr>
            </w:pPr>
            <w:r>
              <w:rPr>
                <w:sz w:val="21"/>
              </w:rPr>
              <w:t>2020</w:t>
            </w:r>
            <w:r>
              <w:rPr>
                <w:sz w:val="21"/>
              </w:rPr>
              <w:t>年</w:t>
            </w:r>
            <w:r>
              <w:rPr>
                <w:sz w:val="21"/>
              </w:rPr>
              <w:t>12</w:t>
            </w:r>
            <w:r>
              <w:rPr>
                <w:sz w:val="21"/>
              </w:rPr>
              <w:t>月</w:t>
            </w:r>
            <w:r>
              <w:rPr>
                <w:sz w:val="21"/>
              </w:rPr>
              <w:t>31</w:t>
            </w:r>
            <w:r>
              <w:rPr>
                <w:sz w:val="21"/>
              </w:rPr>
              <w:t>日</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center"/>
              <w:rPr>
                <w:rFonts w:hint="default"/>
                <w:sz w:val="21"/>
              </w:rPr>
            </w:pPr>
            <w:r>
              <w:rPr>
                <w:sz w:val="21"/>
              </w:rPr>
              <w:t>2021</w:t>
            </w:r>
            <w:r>
              <w:rPr>
                <w:sz w:val="21"/>
              </w:rPr>
              <w:t>年</w:t>
            </w:r>
            <w:r>
              <w:rPr>
                <w:sz w:val="21"/>
              </w:rPr>
              <w:t>01</w:t>
            </w:r>
            <w:r>
              <w:rPr>
                <w:sz w:val="21"/>
              </w:rPr>
              <w:t>月</w:t>
            </w:r>
            <w:r>
              <w:rPr>
                <w:sz w:val="21"/>
              </w:rPr>
              <w:t>01</w:t>
            </w:r>
            <w:r>
              <w:rPr>
                <w:sz w:val="21"/>
              </w:rPr>
              <w:t>日</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center"/>
              <w:rPr>
                <w:rFonts w:hint="default"/>
                <w:sz w:val="21"/>
              </w:rPr>
            </w:pPr>
            <w:r>
              <w:rPr>
                <w:sz w:val="21"/>
              </w:rPr>
              <w:t>调整数</w:t>
            </w: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流动资产：</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EE5E41" w:rsidP="00825045">
            <w:pPr>
              <w:jc w:val="lef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EE5E41" w:rsidP="00825045">
            <w:pPr>
              <w:jc w:val="lef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EE5E41" w:rsidP="00825045">
            <w:pPr>
              <w:jc w:val="lef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货币资金</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1,364,781,128.94</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1,364,781,128.94</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结算备付金</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拆出资金</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交易性金融资产</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衍生金融资产</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应收票据</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lastRenderedPageBreak/>
              <w:t xml:space="preserve">　　应收账款</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121,900,109.64</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121,900,109.64</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应收款项融资</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预付款项</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237,837,451.19</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237,837,451.19</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应收保费</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应收分保账款</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应收分保合同准备金</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其他应收款</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35,493,921.17</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35,493,921.17</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其中：应收利息</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应收股利</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买入返售金融资产</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存货</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1,764,838,451.64</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1,764,838,451.64</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合同资产</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持有待售资产</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一年内到期的非流动资产</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其他流动资产</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32,645,889.14</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32,645,889.14</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流动资产合计</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3,557,496,951.72</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3,557,496,951.72</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非流动资产：</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EE5E41" w:rsidP="00825045">
            <w:pPr>
              <w:jc w:val="lef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EE5E41" w:rsidP="00825045">
            <w:pPr>
              <w:jc w:val="lef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EE5E41" w:rsidP="00825045">
            <w:pPr>
              <w:jc w:val="lef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发放贷款和垫款</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债权投资</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其他债权投资</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长期应收款</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长期股权投资</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236,092,399.57</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236,092,399.57</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其他权益工具投资</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3,700,000.00</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3,700,000.00</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其他非流动金融资产</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投资性房地产</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44,948,666.18</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44,948,666.18</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固定资产</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4,429,593,045.23</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4,429,593,045.23</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在建工程</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197,262,236.61</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197,262,236.61</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生产性生物资产</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油气资产</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使用权资产</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2,841,515,103.35</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2,841,515,103.35</w:t>
            </w: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无形资产</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364,250,958.47</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364,250,958.47</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开发支出</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商誉</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18,279,747.20</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18,279,747.20</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长期待摊费用</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673,954,768.43</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673,954,768.43</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递延所得税资产</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21,133,910.78</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21,133,910.78</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其他非流动资产</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10,574,273.41</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10,574,273.41</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非流动资产合计</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5,999,790,005.88</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8,841,305,109.23</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2,841,515,103.35</w:t>
            </w: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资产总计</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9,557,286,957.60</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12,398,802,060.95</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2,841,515,103.35</w:t>
            </w: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lastRenderedPageBreak/>
              <w:t>流动负债：</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EE5E41" w:rsidP="00825045">
            <w:pPr>
              <w:jc w:val="lef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EE5E41" w:rsidP="00825045">
            <w:pPr>
              <w:jc w:val="lef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EE5E41" w:rsidP="00825045">
            <w:pPr>
              <w:jc w:val="lef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短期借款</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995,000,000.00</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995,000,000.00</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向中央银行借款</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拆入资金</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交易性金融负债</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衍生金融负债</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应付票据</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314,888,053.95</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314,888,053.95</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应付账款</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2,229,005,246.45</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2,229,005,246.45</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预收款项</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2,910,027.91</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2,910,027.91</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合同负债</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1,788,266,598.35</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1,788,266,598.35</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卖出回购金融资产款</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吸收存款及同业存放</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代理买卖证券款</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代理承销证券款</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应付职工薪酬</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52,496,955.09</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52,496,955.09</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应交税费</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98,198,934.02</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98,198,934.02</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其他应付款</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367,548,827.24</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367,548,827.24</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其中：应付利息</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应付股利</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890,867.18</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890,867.18</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应付手续费及佣金</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应付分保账款</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持有待售负债</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一年内到期的非流动负债</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430,741,771.44</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430,741,771.44</w:t>
            </w: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其他流动负债</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190,143,912.90</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190,143,912.90</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流动负债合计</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6,038,458,555.91</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6,469,200,327.35</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430,741,771.44</w:t>
            </w: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非流动负债：</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EE5E41" w:rsidP="00825045">
            <w:pPr>
              <w:jc w:val="lef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EE5E41" w:rsidP="00825045">
            <w:pPr>
              <w:jc w:val="lef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EE5E41" w:rsidP="00825045">
            <w:pPr>
              <w:jc w:val="lef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保险合同准备金</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长期借款</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应付债券</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其中：优先股</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永续债</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租赁负债</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2,410,773,331.91</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2,410,773,331.91</w:t>
            </w: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长期应付款</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长期应付职工薪酬</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预计负债</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递延收益</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6,831,366.97</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6,831,366.97</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递延所得税负债</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47,813,884.72</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47,813,884.72</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其他非流动负债</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lastRenderedPageBreak/>
              <w:t>非流动负债合计</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54,645,251.69</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2,465,418,583.60</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2,410,773,331.91</w:t>
            </w: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负债合计</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6,093,103,807.60</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8,934,618,910.95</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2,841,515,103.35</w:t>
            </w: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所有者权益：</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EE5E41" w:rsidP="00825045">
            <w:pPr>
              <w:jc w:val="lef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EE5E41" w:rsidP="00825045">
            <w:pPr>
              <w:jc w:val="lef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EE5E41" w:rsidP="00825045">
            <w:pPr>
              <w:jc w:val="lef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股本</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681,021,500.00</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681,021,500.00</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其他权益工具</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其中：优先股</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永续债</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资本公积</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1,092,148,453.37</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1,092,148,453.37</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减：库存股</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170,072,653.04</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170,072,653.04</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其他综合收益</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-137,775.00</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-137,775.00</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专项储备</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盈余公积</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442,261,226.61</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442,261,226.61</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一般风险准备</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EE5E41" w:rsidP="00825045">
            <w:pPr>
              <w:jc w:val="right"/>
              <w:rPr>
                <w:rFonts w:hint="default"/>
                <w:sz w:val="21"/>
              </w:rPr>
            </w:pP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未分配利润</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1,171,006,056.40</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1,171,006,056.40</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归属于母公司所有者权益合计</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3,216,226,808.34</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3,216,226,808.34</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 xml:space="preserve">　　少数股东权益</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247,956,341.66</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247,956,341.66</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所有者权益合计</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3,464,183,150.00</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3,464,183,150.00</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EE5E41" w:rsidP="00825045">
            <w:pPr>
              <w:jc w:val="right"/>
              <w:rPr>
                <w:rFonts w:hint="default"/>
                <w:sz w:val="21"/>
              </w:rPr>
            </w:pPr>
          </w:p>
        </w:tc>
      </w:tr>
      <w:tr w:rsidR="00EE5E41">
        <w:tc>
          <w:tcPr>
            <w:tcW w:w="2990"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EE5E41" w:rsidRDefault="001F0DDA" w:rsidP="00825045">
            <w:pPr>
              <w:jc w:val="left"/>
              <w:rPr>
                <w:rFonts w:hint="default"/>
                <w:sz w:val="21"/>
              </w:rPr>
            </w:pPr>
            <w:r>
              <w:rPr>
                <w:sz w:val="21"/>
              </w:rPr>
              <w:t>负债和所有者权益总计</w:t>
            </w:r>
          </w:p>
        </w:tc>
        <w:tc>
          <w:tcPr>
            <w:tcW w:w="22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E5E41" w:rsidRDefault="001F0DDA" w:rsidP="00825045">
            <w:pPr>
              <w:jc w:val="right"/>
              <w:rPr>
                <w:rFonts w:hint="default"/>
                <w:sz w:val="21"/>
              </w:rPr>
            </w:pPr>
            <w:r>
              <w:rPr>
                <w:sz w:val="21"/>
              </w:rPr>
              <w:t>9,557,286,957.60</w:t>
            </w:r>
          </w:p>
        </w:tc>
        <w:tc>
          <w:tcPr>
            <w:tcW w:w="232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12,398,802,060.95</w:t>
            </w:r>
          </w:p>
        </w:tc>
        <w:tc>
          <w:tcPr>
            <w:tcW w:w="203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E5E41" w:rsidRDefault="001F0DDA" w:rsidP="00825045">
            <w:pPr>
              <w:jc w:val="right"/>
              <w:rPr>
                <w:rFonts w:hint="default"/>
                <w:sz w:val="21"/>
              </w:rPr>
            </w:pPr>
            <w:r>
              <w:rPr>
                <w:sz w:val="21"/>
              </w:rPr>
              <w:t>2,841,515,103.35</w:t>
            </w:r>
          </w:p>
        </w:tc>
      </w:tr>
    </w:tbl>
    <w:p w:rsidR="00EE5E41" w:rsidRDefault="001F0DDA" w:rsidP="00825045">
      <w:pPr>
        <w:pStyle w:val="Section"/>
        <w:keepNext w:val="0"/>
        <w:keepLines w:val="0"/>
        <w:adjustRightInd w:val="0"/>
        <w:snapToGrid w:val="0"/>
        <w:spacing w:before="200" w:after="0" w:line="240" w:lineRule="auto"/>
        <w:outlineLvl w:val="3"/>
        <w:rPr>
          <w:rFonts w:ascii="宋体" w:hAnsi="宋体" w:hint="default"/>
          <w:b w:val="0"/>
          <w:sz w:val="24"/>
        </w:rPr>
      </w:pPr>
      <w:r>
        <w:rPr>
          <w:rFonts w:ascii="宋体" w:hAnsi="宋体"/>
          <w:b w:val="0"/>
          <w:sz w:val="24"/>
        </w:rPr>
        <w:t>2</w:t>
      </w:r>
      <w:r>
        <w:rPr>
          <w:rFonts w:ascii="宋体" w:hAnsi="宋体"/>
          <w:b w:val="0"/>
          <w:sz w:val="24"/>
        </w:rPr>
        <w:t>、</w:t>
      </w:r>
      <w:r>
        <w:rPr>
          <w:rFonts w:ascii="宋体" w:hAnsi="宋体"/>
          <w:b w:val="0"/>
          <w:sz w:val="24"/>
        </w:rPr>
        <w:t>2021</w:t>
      </w:r>
      <w:r>
        <w:rPr>
          <w:rFonts w:ascii="宋体" w:hAnsi="宋体"/>
          <w:b w:val="0"/>
          <w:sz w:val="24"/>
        </w:rPr>
        <w:t>年起首次执行新租赁准则追溯调整前期比较数据说明</w:t>
      </w:r>
    </w:p>
    <w:p w:rsidR="00EE5E41" w:rsidRDefault="001F0DDA" w:rsidP="00825045">
      <w:pPr>
        <w:adjustRightInd w:val="0"/>
        <w:snapToGrid w:val="0"/>
        <w:spacing w:before="0" w:after="0"/>
        <w:jc w:val="left"/>
        <w:rPr>
          <w:rFonts w:ascii="宋体" w:hAnsi="宋体" w:hint="default"/>
          <w:sz w:val="24"/>
        </w:rPr>
      </w:pPr>
      <w:r>
        <w:rPr>
          <w:rFonts w:ascii="宋体" w:hAnsi="宋体"/>
          <w:sz w:val="24"/>
        </w:rPr>
        <w:t>□</w:t>
      </w:r>
      <w:r>
        <w:rPr>
          <w:rFonts w:ascii="宋体" w:hAnsi="宋体"/>
          <w:sz w:val="24"/>
        </w:rPr>
        <w:t xml:space="preserve"> </w:t>
      </w:r>
      <w:r>
        <w:rPr>
          <w:rFonts w:ascii="宋体" w:hAnsi="宋体"/>
          <w:sz w:val="24"/>
        </w:rPr>
        <w:t>适用</w:t>
      </w:r>
      <w:r>
        <w:rPr>
          <w:rFonts w:ascii="宋体" w:hAnsi="宋体"/>
          <w:sz w:val="24"/>
        </w:rPr>
        <w:t xml:space="preserve"> </w:t>
      </w:r>
      <w:r>
        <w:rPr>
          <w:rFonts w:hint="default"/>
          <w:sz w:val="24"/>
          <w:szCs w:val="22"/>
        </w:rPr>
        <w:t>√</w:t>
      </w:r>
      <w:r>
        <w:rPr>
          <w:rFonts w:ascii="宋体" w:hAnsi="宋体"/>
          <w:sz w:val="24"/>
        </w:rPr>
        <w:t xml:space="preserve"> </w:t>
      </w:r>
      <w:r>
        <w:rPr>
          <w:rFonts w:ascii="宋体" w:hAnsi="宋体"/>
          <w:sz w:val="24"/>
        </w:rPr>
        <w:t>不适用</w:t>
      </w:r>
      <w:r>
        <w:rPr>
          <w:rFonts w:ascii="宋体" w:hAnsi="宋体"/>
          <w:sz w:val="24"/>
        </w:rPr>
        <w:t xml:space="preserve"> </w:t>
      </w:r>
    </w:p>
    <w:p w:rsidR="00EE5E41" w:rsidRDefault="001F0DDA" w:rsidP="00825045">
      <w:pPr>
        <w:pStyle w:val="Section"/>
        <w:keepNext w:val="0"/>
        <w:keepLines w:val="0"/>
        <w:adjustRightInd w:val="0"/>
        <w:snapToGrid w:val="0"/>
        <w:spacing w:after="0" w:line="240" w:lineRule="auto"/>
        <w:outlineLvl w:val="2"/>
        <w:rPr>
          <w:rFonts w:ascii="宋体" w:hAnsi="宋体" w:hint="default"/>
          <w:b w:val="0"/>
          <w:sz w:val="24"/>
        </w:rPr>
      </w:pPr>
      <w:r>
        <w:rPr>
          <w:rFonts w:ascii="宋体" w:hAnsi="宋体"/>
          <w:b w:val="0"/>
          <w:sz w:val="24"/>
        </w:rPr>
        <w:t>(</w:t>
      </w:r>
      <w:r>
        <w:rPr>
          <w:rFonts w:ascii="宋体" w:hAnsi="宋体"/>
          <w:b w:val="0"/>
          <w:sz w:val="24"/>
        </w:rPr>
        <w:t>三</w:t>
      </w:r>
      <w:r>
        <w:rPr>
          <w:rFonts w:ascii="宋体" w:hAnsi="宋体"/>
          <w:b w:val="0"/>
          <w:sz w:val="24"/>
        </w:rPr>
        <w:t>)</w:t>
      </w:r>
      <w:r>
        <w:rPr>
          <w:rFonts w:ascii="宋体" w:hAnsi="宋体"/>
          <w:b w:val="0"/>
          <w:sz w:val="24"/>
        </w:rPr>
        <w:t>审计报告</w:t>
      </w:r>
    </w:p>
    <w:p w:rsidR="00EE5E41" w:rsidRDefault="001F0DDA" w:rsidP="00825045">
      <w:pPr>
        <w:adjustRightInd w:val="0"/>
        <w:snapToGrid w:val="0"/>
        <w:spacing w:before="0" w:after="0"/>
        <w:jc w:val="left"/>
        <w:rPr>
          <w:rFonts w:ascii="宋体" w:hAnsi="宋体" w:hint="default"/>
          <w:sz w:val="24"/>
        </w:rPr>
      </w:pPr>
      <w:r>
        <w:rPr>
          <w:rFonts w:ascii="宋体" w:hAnsi="宋体"/>
          <w:sz w:val="24"/>
        </w:rPr>
        <w:t>第三季度报告是否经过审计</w:t>
      </w:r>
    </w:p>
    <w:p w:rsidR="00EE5E41" w:rsidRDefault="001F0DDA" w:rsidP="00825045">
      <w:pPr>
        <w:adjustRightInd w:val="0"/>
        <w:snapToGrid w:val="0"/>
        <w:spacing w:before="0" w:after="0"/>
        <w:jc w:val="left"/>
        <w:rPr>
          <w:rFonts w:ascii="宋体" w:hAnsi="宋体" w:hint="default"/>
          <w:sz w:val="24"/>
        </w:rPr>
      </w:pPr>
      <w:r>
        <w:rPr>
          <w:rFonts w:ascii="宋体" w:hAnsi="宋体"/>
          <w:sz w:val="24"/>
        </w:rPr>
        <w:t>□</w:t>
      </w:r>
      <w:r>
        <w:rPr>
          <w:rFonts w:ascii="宋体" w:hAnsi="宋体"/>
          <w:sz w:val="24"/>
        </w:rPr>
        <w:t xml:space="preserve"> </w:t>
      </w:r>
      <w:r>
        <w:rPr>
          <w:rFonts w:ascii="宋体" w:hAnsi="宋体"/>
          <w:sz w:val="24"/>
        </w:rPr>
        <w:t>是</w:t>
      </w:r>
      <w:r>
        <w:rPr>
          <w:rFonts w:ascii="宋体" w:hAnsi="宋体"/>
          <w:sz w:val="24"/>
        </w:rPr>
        <w:t xml:space="preserve"> </w:t>
      </w:r>
      <w:r>
        <w:rPr>
          <w:rFonts w:hint="default"/>
          <w:sz w:val="24"/>
          <w:szCs w:val="22"/>
        </w:rPr>
        <w:t>√</w:t>
      </w:r>
      <w:r>
        <w:rPr>
          <w:rFonts w:ascii="宋体" w:hAnsi="宋体"/>
          <w:sz w:val="24"/>
        </w:rPr>
        <w:t xml:space="preserve"> </w:t>
      </w:r>
      <w:r>
        <w:rPr>
          <w:rFonts w:ascii="宋体" w:hAnsi="宋体"/>
          <w:sz w:val="24"/>
        </w:rPr>
        <w:t>否</w:t>
      </w:r>
      <w:r>
        <w:rPr>
          <w:rFonts w:ascii="宋体" w:hAnsi="宋体"/>
          <w:sz w:val="24"/>
        </w:rPr>
        <w:t xml:space="preserve"> </w:t>
      </w:r>
    </w:p>
    <w:p w:rsidR="00EE5E41" w:rsidRDefault="001F0DDA" w:rsidP="00825045">
      <w:pPr>
        <w:adjustRightInd w:val="0"/>
        <w:snapToGrid w:val="0"/>
        <w:spacing w:before="0" w:after="0"/>
        <w:jc w:val="left"/>
        <w:rPr>
          <w:rFonts w:ascii="宋体" w:hAnsi="宋体" w:hint="default"/>
          <w:sz w:val="24"/>
        </w:rPr>
      </w:pPr>
      <w:r>
        <w:rPr>
          <w:rFonts w:ascii="宋体" w:hAnsi="宋体"/>
          <w:sz w:val="24"/>
        </w:rPr>
        <w:t>公司第三季度报告未经审计。</w:t>
      </w:r>
    </w:p>
    <w:p w:rsidR="00EE5E41" w:rsidRDefault="00EE5E41" w:rsidP="00825045">
      <w:pPr>
        <w:jc w:val="left"/>
        <w:rPr>
          <w:rFonts w:ascii="宋体" w:hAnsi="宋体" w:hint="default"/>
          <w:sz w:val="24"/>
        </w:rPr>
      </w:pPr>
    </w:p>
    <w:p w:rsidR="00EE5E41" w:rsidRDefault="00EE5E41" w:rsidP="00825045">
      <w:pPr>
        <w:jc w:val="left"/>
        <w:rPr>
          <w:rFonts w:ascii="宋体" w:hAnsi="宋体" w:hint="default"/>
          <w:sz w:val="24"/>
        </w:rPr>
      </w:pPr>
    </w:p>
    <w:p w:rsidR="00EE5E41" w:rsidRDefault="00EE5E41" w:rsidP="00825045">
      <w:pPr>
        <w:adjustRightInd w:val="0"/>
        <w:snapToGrid w:val="0"/>
        <w:spacing w:before="0" w:after="0" w:line="400" w:lineRule="exact"/>
        <w:jc w:val="left"/>
        <w:rPr>
          <w:rFonts w:ascii="宋体" w:hAnsi="宋体" w:hint="default"/>
          <w:sz w:val="24"/>
        </w:rPr>
      </w:pPr>
    </w:p>
    <w:p w:rsidR="00EE5E41" w:rsidRDefault="001F0DDA" w:rsidP="00825045">
      <w:pPr>
        <w:adjustRightInd w:val="0"/>
        <w:snapToGrid w:val="0"/>
        <w:spacing w:before="0" w:after="0" w:line="400" w:lineRule="exact"/>
        <w:jc w:val="right"/>
        <w:rPr>
          <w:rFonts w:ascii="宋体" w:hAnsi="宋体" w:hint="default"/>
          <w:sz w:val="24"/>
        </w:rPr>
      </w:pPr>
      <w:r>
        <w:rPr>
          <w:rFonts w:ascii="宋体" w:hAnsi="宋体"/>
          <w:sz w:val="24"/>
        </w:rPr>
        <w:t>中百控股集团股份有限公司</w:t>
      </w:r>
    </w:p>
    <w:p w:rsidR="00EE5E41" w:rsidRDefault="001F0DDA" w:rsidP="00825045">
      <w:pPr>
        <w:adjustRightInd w:val="0"/>
        <w:snapToGrid w:val="0"/>
        <w:spacing w:before="0" w:after="0" w:line="400" w:lineRule="exact"/>
        <w:jc w:val="center"/>
        <w:rPr>
          <w:rFonts w:ascii="宋体" w:hAnsi="宋体" w:hint="default"/>
          <w:sz w:val="24"/>
        </w:rPr>
      </w:pPr>
      <w:r>
        <w:rPr>
          <w:rFonts w:ascii="宋体" w:hAnsi="宋体"/>
          <w:sz w:val="24"/>
        </w:rPr>
        <w:t xml:space="preserve">                                                        </w:t>
      </w:r>
      <w:r>
        <w:rPr>
          <w:rFonts w:ascii="宋体" w:hAnsi="宋体"/>
          <w:sz w:val="24"/>
        </w:rPr>
        <w:t>董</w:t>
      </w:r>
      <w:r>
        <w:rPr>
          <w:rFonts w:ascii="宋体" w:hAnsi="宋体"/>
          <w:sz w:val="24"/>
        </w:rPr>
        <w:t xml:space="preserve"> </w:t>
      </w:r>
      <w:r>
        <w:rPr>
          <w:rFonts w:ascii="宋体" w:hAnsi="宋体"/>
          <w:sz w:val="24"/>
        </w:rPr>
        <w:t>事</w:t>
      </w:r>
      <w:r>
        <w:rPr>
          <w:rFonts w:ascii="宋体" w:hAnsi="宋体"/>
          <w:sz w:val="24"/>
        </w:rPr>
        <w:t xml:space="preserve"> </w:t>
      </w:r>
      <w:r>
        <w:rPr>
          <w:rFonts w:ascii="宋体" w:hAnsi="宋体"/>
          <w:sz w:val="24"/>
        </w:rPr>
        <w:t>会</w:t>
      </w:r>
    </w:p>
    <w:p w:rsidR="00EE5E41" w:rsidRDefault="001F0DDA" w:rsidP="00825045">
      <w:pPr>
        <w:adjustRightInd w:val="0"/>
        <w:snapToGrid w:val="0"/>
        <w:spacing w:before="0" w:after="0" w:line="400" w:lineRule="exact"/>
        <w:jc w:val="center"/>
        <w:rPr>
          <w:rFonts w:ascii="宋体" w:hAnsi="宋体" w:hint="default"/>
          <w:sz w:val="24"/>
        </w:rPr>
      </w:pPr>
      <w:r>
        <w:rPr>
          <w:rFonts w:ascii="宋体" w:hAnsi="宋体"/>
          <w:sz w:val="24"/>
        </w:rPr>
        <w:t xml:space="preserve">                                                        2021</w:t>
      </w:r>
      <w:r>
        <w:rPr>
          <w:rFonts w:ascii="宋体" w:hAnsi="宋体"/>
          <w:sz w:val="24"/>
        </w:rPr>
        <w:t>年</w:t>
      </w:r>
      <w:r>
        <w:rPr>
          <w:rFonts w:ascii="宋体" w:hAnsi="宋体"/>
          <w:sz w:val="24"/>
        </w:rPr>
        <w:t>10</w:t>
      </w:r>
      <w:r>
        <w:rPr>
          <w:rFonts w:ascii="宋体" w:hAnsi="宋体"/>
          <w:sz w:val="24"/>
        </w:rPr>
        <w:t>月</w:t>
      </w:r>
      <w:r>
        <w:rPr>
          <w:rFonts w:ascii="宋体" w:hAnsi="宋体"/>
          <w:sz w:val="24"/>
        </w:rPr>
        <w:t>2</w:t>
      </w:r>
      <w:r>
        <w:rPr>
          <w:rFonts w:ascii="宋体" w:hAnsi="宋体"/>
          <w:sz w:val="24"/>
        </w:rPr>
        <w:t>9</w:t>
      </w:r>
      <w:r>
        <w:rPr>
          <w:rFonts w:ascii="宋体" w:hAnsi="宋体"/>
          <w:sz w:val="24"/>
        </w:rPr>
        <w:t>日</w:t>
      </w:r>
    </w:p>
    <w:sectPr w:rsidR="00EE5E41" w:rsidSect="00EE5E41">
      <w:headerReference w:type="default" r:id="rId7"/>
      <w:footerReference w:type="default" r:id="rId8"/>
      <w:pgSz w:w="11906" w:h="16838"/>
      <w:pgMar w:top="1440" w:right="1134" w:bottom="1440"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DDA" w:rsidRPr="00652AB0" w:rsidRDefault="001F0DDA" w:rsidP="00EE5E41">
      <w:pPr>
        <w:spacing w:before="0" w:after="0"/>
        <w:rPr>
          <w:sz w:val="24"/>
        </w:rPr>
      </w:pPr>
      <w:r>
        <w:separator/>
      </w:r>
    </w:p>
  </w:endnote>
  <w:endnote w:type="continuationSeparator" w:id="0">
    <w:p w:rsidR="001F0DDA" w:rsidRPr="00652AB0" w:rsidRDefault="001F0DDA" w:rsidP="00EE5E41">
      <w:pPr>
        <w:spacing w:before="0" w:after="0"/>
        <w:rPr>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E41" w:rsidRDefault="00EE5E41">
    <w:pPr>
      <w:rPr>
        <w:rFonts w:hint="default"/>
      </w:rPr>
    </w:pPr>
    <w:r>
      <w:rPr>
        <w:rFonts w:hint="default"/>
      </w:rPr>
      <w:fldChar w:fldCharType="begin"/>
    </w:r>
    <w:r w:rsidR="001F0DDA">
      <w:rPr>
        <w:rFonts w:hint="default"/>
      </w:rPr>
      <w:instrText xml:space="preserve"> PAGE</w:instrText>
    </w:r>
    <w:r w:rsidR="001F0DDA">
      <w:rPr>
        <w:rFonts w:hint="default"/>
      </w:rPr>
      <w:instrText xml:space="preserve"> </w:instrText>
    </w:r>
    <w:r>
      <w:rPr>
        <w:rFonts w:hint="default"/>
      </w:rPr>
      <w:fldChar w:fldCharType="separate"/>
    </w:r>
    <w:r w:rsidR="002D2048">
      <w:rPr>
        <w:rFonts w:hint="default"/>
        <w:noProof/>
      </w:rPr>
      <w:t>1</w:t>
    </w:r>
    <w:r>
      <w:rPr>
        <w:rFonts w:hint="default"/>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DDA" w:rsidRPr="00652AB0" w:rsidRDefault="001F0DDA" w:rsidP="00EE5E41">
      <w:pPr>
        <w:spacing w:before="0" w:after="0"/>
        <w:rPr>
          <w:sz w:val="24"/>
        </w:rPr>
      </w:pPr>
      <w:r>
        <w:separator/>
      </w:r>
    </w:p>
  </w:footnote>
  <w:footnote w:type="continuationSeparator" w:id="0">
    <w:p w:rsidR="001F0DDA" w:rsidRPr="00652AB0" w:rsidRDefault="001F0DDA" w:rsidP="00EE5E41">
      <w:pPr>
        <w:spacing w:before="0" w:after="0"/>
        <w:rPr>
          <w:sz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E41" w:rsidRDefault="001F0DDA">
    <w:pPr>
      <w:jc w:val="right"/>
      <w:rPr>
        <w:rFonts w:hint="default"/>
      </w:rPr>
    </w:pPr>
    <w:r>
      <w:t>中百控股集团股份有限公司</w:t>
    </w:r>
    <w:r>
      <w:t>2021</w:t>
    </w:r>
    <w:r>
      <w:t>年第三季度报告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oNotHyphenateCaps/>
  <w:drawingGridVerticalSpacing w:val="156"/>
  <w:displayHorizontalDrawingGridEvery w:val="0"/>
  <w:displayVerticalDrawingGridEvery w:val="2"/>
  <w:characterSpacingControl w:val="compressPunctuation"/>
  <w:doNotValidateAgainstSchema/>
  <w:doNotDemarcateInvalidXml/>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172A27"/>
    <w:rsid w:val="001F0DDA"/>
    <w:rsid w:val="002D2048"/>
    <w:rsid w:val="00825045"/>
    <w:rsid w:val="00EE5E41"/>
    <w:rsid w:val="04F50C8C"/>
    <w:rsid w:val="17B442C6"/>
    <w:rsid w:val="26D60321"/>
    <w:rsid w:val="2D427133"/>
    <w:rsid w:val="309E5909"/>
    <w:rsid w:val="383D7561"/>
    <w:rsid w:val="41A66CEB"/>
    <w:rsid w:val="43DD2B28"/>
    <w:rsid w:val="4E5C1864"/>
    <w:rsid w:val="52BB4A50"/>
    <w:rsid w:val="53F53687"/>
    <w:rsid w:val="60FA371B"/>
    <w:rsid w:val="66A625F8"/>
    <w:rsid w:val="6B9034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267">
    <w:lsdException w:name="Normal" w:unhideWhenUsed="1"/>
    <w:lsdException w:name="header" w:unhideWhenUsed="1"/>
    <w:lsdException w:name="footer" w:unhideWhenUsed="1"/>
    <w:lsdException w:name="Title" w:unhideWhenUsed="1"/>
    <w:lsdException w:name="Default Paragraph Font" w:unhideWhenUsed="1" w:qFormat="0"/>
    <w:lsdException w:name="HTML Top of Form" w:semiHidden="1" w:unhideWhenUsed="1" w:qFormat="0"/>
    <w:lsdException w:name="HTML Bottom of Form" w:semiHidden="1"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Placeholder Text" w:semiHidden="1" w:unhideWhenUsed="1" w:qFormat="0"/>
    <w:lsdException w:name="No Spacing" w:semiHidden="1" w:unhideWhenUsed="1"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nhideWhenUsed="1" w:qFormat="0"/>
    <w:lsdException w:name="List Paragraph" w:semiHidden="1" w:unhideWhenUsed="1" w:qFormat="0"/>
    <w:lsdException w:name="Quote" w:semiHidden="1" w:unhideWhenUsed="1" w:qFormat="0"/>
    <w:lsdException w:name="Intense Quote" w:semiHidden="1" w:unhideWhenUsed="1"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uiPriority w:val="99"/>
    <w:unhideWhenUsed/>
    <w:qFormat/>
    <w:rsid w:val="00EE5E41"/>
    <w:pPr>
      <w:widowControl w:val="0"/>
      <w:spacing w:before="40" w:after="40"/>
      <w:jc w:val="both"/>
    </w:pPr>
    <w:rPr>
      <w:rFonts w:hint="eastAsia"/>
      <w:kern w:val="2"/>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EE5E41"/>
    <w:pPr>
      <w:tabs>
        <w:tab w:val="center" w:pos="4153"/>
        <w:tab w:val="right" w:pos="8306"/>
      </w:tabs>
      <w:snapToGrid w:val="0"/>
      <w:spacing w:before="0" w:after="0"/>
      <w:jc w:val="right"/>
    </w:pPr>
  </w:style>
  <w:style w:type="paragraph" w:styleId="a4">
    <w:name w:val="header"/>
    <w:basedOn w:val="a"/>
    <w:uiPriority w:val="99"/>
    <w:unhideWhenUsed/>
    <w:qFormat/>
    <w:rsid w:val="00EE5E41"/>
    <w:pPr>
      <w:pBdr>
        <w:bottom w:val="single" w:sz="6" w:space="1" w:color="auto"/>
      </w:pBdr>
      <w:tabs>
        <w:tab w:val="center" w:pos="4153"/>
        <w:tab w:val="right" w:pos="8306"/>
      </w:tabs>
      <w:snapToGrid w:val="0"/>
      <w:spacing w:before="0" w:after="0"/>
      <w:jc w:val="right"/>
    </w:pPr>
  </w:style>
  <w:style w:type="paragraph" w:styleId="a5">
    <w:name w:val="Title"/>
    <w:next w:val="a"/>
    <w:uiPriority w:val="99"/>
    <w:unhideWhenUsed/>
    <w:qFormat/>
    <w:rsid w:val="00EE5E41"/>
    <w:pPr>
      <w:keepNext/>
      <w:keepLines/>
      <w:widowControl w:val="0"/>
      <w:spacing w:before="340" w:after="330" w:line="578" w:lineRule="auto"/>
      <w:jc w:val="center"/>
    </w:pPr>
    <w:rPr>
      <w:rFonts w:hint="eastAsia"/>
      <w:b/>
      <w:kern w:val="32"/>
      <w:sz w:val="32"/>
    </w:rPr>
  </w:style>
  <w:style w:type="paragraph" w:customStyle="1" w:styleId="Section">
    <w:name w:val="Section"/>
    <w:next w:val="a"/>
    <w:uiPriority w:val="99"/>
    <w:unhideWhenUsed/>
    <w:qFormat/>
    <w:rsid w:val="00EE5E41"/>
    <w:pPr>
      <w:keepNext/>
      <w:keepLines/>
      <w:widowControl w:val="0"/>
      <w:spacing w:before="300" w:after="300" w:line="241" w:lineRule="auto"/>
      <w:jc w:val="both"/>
    </w:pPr>
    <w:rPr>
      <w:rFonts w:hint="eastAsia"/>
      <w:b/>
      <w:kern w:val="28"/>
      <w:sz w:val="21"/>
    </w:rPr>
  </w:style>
  <w:style w:type="paragraph" w:customStyle="1" w:styleId="Chapter">
    <w:name w:val="Chapter"/>
    <w:next w:val="a"/>
    <w:uiPriority w:val="99"/>
    <w:unhideWhenUsed/>
    <w:qFormat/>
    <w:rsid w:val="00EE5E41"/>
    <w:pPr>
      <w:keepNext/>
      <w:keepLines/>
      <w:widowControl w:val="0"/>
      <w:spacing w:before="300" w:after="300" w:line="241" w:lineRule="auto"/>
      <w:jc w:val="both"/>
    </w:pPr>
    <w:rPr>
      <w:rFonts w:hint="eastAsia"/>
      <w:b/>
      <w:kern w:val="28"/>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1973</Words>
  <Characters>11248</Characters>
  <Application>Microsoft Office Word</Application>
  <DocSecurity>0</DocSecurity>
  <Lines>93</Lines>
  <Paragraphs>26</Paragraphs>
  <ScaleCrop>false</ScaleCrop>
  <Company/>
  <LinksUpToDate>false</LinksUpToDate>
  <CharactersWithSpaces>13195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zbkgjt</dc:creator>
  <cp:lastModifiedBy>Administrator</cp:lastModifiedBy>
  <cp:revision>3</cp:revision>
  <dcterms:created xsi:type="dcterms:W3CDTF">2021-10-19T06:52:00Z</dcterms:created>
  <dcterms:modified xsi:type="dcterms:W3CDTF">2021-10-22T06:47:00Z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