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s>
        <w:adjustRightInd w:val="0"/>
        <w:snapToGrid w:val="0"/>
        <w:spacing w:line="360" w:lineRule="auto"/>
        <w:ind w:firstLine="600" w:firstLineChars="300"/>
        <w:rPr>
          <w:rFonts w:ascii="Times New Roman" w:hAnsi="Times New Roman" w:cs="Times New Roman" w:eastAsiaTheme="minorEastAsia"/>
          <w:color w:val="000000" w:themeColor="text1"/>
          <w:spacing w:val="-20"/>
        </w:rPr>
      </w:pPr>
      <w:r>
        <w:rPr>
          <w:rFonts w:ascii="Times New Roman" w:cs="Times New Roman" w:hAnsiTheme="minorEastAsia" w:eastAsiaTheme="minorEastAsia"/>
          <w:color w:val="000000" w:themeColor="text1"/>
          <w:spacing w:val="-20"/>
        </w:rPr>
        <w:t>公司代码：</w:t>
      </w:r>
      <w:r>
        <w:rPr>
          <w:rFonts w:ascii="Times New Roman" w:hAnsi="Times New Roman" w:cs="Times New Roman" w:eastAsiaTheme="minorEastAsia"/>
          <w:color w:val="000000" w:themeColor="text1"/>
          <w:spacing w:val="-20"/>
        </w:rPr>
        <w:t xml:space="preserve">000759                                                                  </w:t>
      </w:r>
      <w:r>
        <w:rPr>
          <w:rFonts w:ascii="Times New Roman" w:cs="Times New Roman" w:hAnsiTheme="minorEastAsia" w:eastAsiaTheme="minorEastAsia"/>
          <w:color w:val="000000" w:themeColor="text1"/>
          <w:spacing w:val="-20"/>
        </w:rPr>
        <w:t>公司简称：中百集团</w:t>
      </w:r>
    </w:p>
    <w:p>
      <w:pPr>
        <w:rPr>
          <w:rFonts w:ascii="Times New Roman" w:hAnsi="Times New Roman" w:eastAsia="微软雅黑" w:cs="Times New Roman"/>
          <w:color w:val="000000" w:themeColor="text1"/>
          <w:sz w:val="72"/>
          <w:szCs w:val="72"/>
        </w:rPr>
      </w:pPr>
    </w:p>
    <w:p>
      <w:pPr>
        <w:rPr>
          <w:rFonts w:ascii="Times New Roman" w:hAnsi="Times New Roman" w:eastAsia="微软雅黑" w:cs="Times New Roman"/>
          <w:color w:val="000000" w:themeColor="text1"/>
          <w:sz w:val="72"/>
          <w:szCs w:val="72"/>
        </w:rPr>
      </w:pPr>
      <w:r>
        <w:rPr>
          <w:rFonts w:ascii="Times New Roman" w:hAnsi="Times New Roman" w:eastAsia="微软雅黑" w:cs="Times New Roman"/>
          <w:color w:val="000000" w:themeColor="text1"/>
          <w:sz w:val="72"/>
          <w:szCs w:val="72"/>
        </w:rPr>
        <w:drawing>
          <wp:anchor distT="0" distB="0" distL="114300" distR="114300" simplePos="0" relativeHeight="251660288" behindDoc="0" locked="0" layoutInCell="1" allowOverlap="1">
            <wp:simplePos x="0" y="0"/>
            <wp:positionH relativeFrom="column">
              <wp:posOffset>2385060</wp:posOffset>
            </wp:positionH>
            <wp:positionV relativeFrom="paragraph">
              <wp:posOffset>273050</wp:posOffset>
            </wp:positionV>
            <wp:extent cx="1428750" cy="1895475"/>
            <wp:effectExtent l="1905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428750" cy="1895475"/>
                    </a:xfrm>
                    <a:prstGeom prst="rect">
                      <a:avLst/>
                    </a:prstGeom>
                    <a:noFill/>
                    <a:ln w="9525">
                      <a:noFill/>
                      <a:miter lim="800000"/>
                      <a:headEnd/>
                      <a:tailEnd/>
                    </a:ln>
                  </pic:spPr>
                </pic:pic>
              </a:graphicData>
            </a:graphic>
          </wp:anchor>
        </w:drawing>
      </w:r>
    </w:p>
    <w:p>
      <w:pPr>
        <w:rPr>
          <w:rFonts w:ascii="Times New Roman" w:hAnsi="Times New Roman" w:eastAsia="微软雅黑" w:cs="Times New Roman"/>
          <w:color w:val="000000" w:themeColor="text1"/>
          <w:sz w:val="72"/>
          <w:szCs w:val="72"/>
        </w:rPr>
      </w:pPr>
    </w:p>
    <w:p>
      <w:pPr>
        <w:rPr>
          <w:rFonts w:ascii="Times New Roman" w:hAnsi="Times New Roman" w:eastAsia="微软雅黑" w:cs="Times New Roman"/>
          <w:color w:val="000000" w:themeColor="text1"/>
          <w:sz w:val="72"/>
          <w:szCs w:val="72"/>
        </w:rPr>
      </w:pPr>
    </w:p>
    <w:p>
      <w:pPr>
        <w:rPr>
          <w:rFonts w:ascii="Times New Roman" w:hAnsi="Times New Roman" w:eastAsia="微软雅黑" w:cs="Times New Roman"/>
          <w:color w:val="000000" w:themeColor="text1"/>
          <w:sz w:val="72"/>
          <w:szCs w:val="72"/>
        </w:rPr>
      </w:pPr>
    </w:p>
    <w:p>
      <w:pPr>
        <w:jc w:val="center"/>
        <w:rPr>
          <w:rFonts w:ascii="Times New Roman" w:hAnsi="Times New Roman" w:eastAsia="微软雅黑" w:cs="Times New Roman"/>
          <w:color w:val="000000" w:themeColor="text1"/>
          <w:sz w:val="44"/>
          <w:szCs w:val="44"/>
        </w:rPr>
      </w:pPr>
      <w:r>
        <w:rPr>
          <w:rFonts w:ascii="Times New Roman" w:hAnsi="Times New Roman" w:cs="Times New Roman"/>
          <w:color w:val="000000" w:themeColor="text1"/>
        </w:rPr>
        <w:pict>
          <v:shape id="艺术字 5" o:spid="_x0000_s1027" o:spt="136" type="#_x0000_t136" style="position:absolute;left:0pt;margin-left:94.3pt;margin-top:10.4pt;height:24.75pt;width:294.1pt;mso-position-horizontal-relative:margin;z-index:251658240;mso-width-relative:page;mso-height-relative:page;" fillcolor="#000000" filled="t" stroked="f" coordsize="21600,21600">
            <v:path/>
            <v:fill on="t" focussize="0,0"/>
            <v:stroke on="f"/>
            <v:imagedata o:title=""/>
            <o:lock v:ext="edit"/>
            <v:textpath on="t" fitshape="t" fitpath="t" trim="t" xscale="f" string="中百控股集团股份有限公司" style="font-family:微软雅黑;font-size:24pt;v-text-align:center;"/>
            <v:shadow on="t" color="#868686" offset="0pt,0pt" offset2="-4pt,-4pt"/>
          </v:shape>
        </w:pict>
      </w:r>
    </w:p>
    <w:p>
      <w:pPr>
        <w:ind w:firstLine="780" w:firstLineChars="600"/>
        <w:rPr>
          <w:rFonts w:ascii="Times New Roman" w:hAnsi="Times New Roman" w:eastAsia="微软雅黑" w:cs="Times New Roman"/>
          <w:color w:val="000000" w:themeColor="text1"/>
          <w:sz w:val="13"/>
          <w:szCs w:val="13"/>
        </w:rPr>
      </w:pPr>
    </w:p>
    <w:p>
      <w:pPr>
        <w:ind w:firstLine="3120" w:firstLineChars="600"/>
        <w:rPr>
          <w:rFonts w:ascii="Times New Roman" w:hAnsi="Times New Roman" w:eastAsia="微软雅黑" w:cs="Times New Roman"/>
          <w:color w:val="000000" w:themeColor="text1"/>
          <w:sz w:val="52"/>
          <w:szCs w:val="52"/>
        </w:rPr>
      </w:pPr>
    </w:p>
    <w:p>
      <w:pPr>
        <w:jc w:val="center"/>
        <w:rPr>
          <w:rFonts w:ascii="微软雅黑" w:hAnsi="微软雅黑" w:eastAsia="微软雅黑" w:cs="Times New Roman"/>
          <w:color w:val="000000" w:themeColor="text1"/>
          <w:sz w:val="52"/>
          <w:szCs w:val="52"/>
        </w:rPr>
      </w:pPr>
      <w:r>
        <w:rPr>
          <w:rFonts w:ascii="微软雅黑" w:hAnsi="微软雅黑" w:eastAsia="微软雅黑" w:cs="Times New Roman"/>
          <w:color w:val="000000" w:themeColor="text1"/>
          <w:sz w:val="52"/>
          <w:szCs w:val="52"/>
        </w:rPr>
        <w:t>2020年第三季度报告</w:t>
      </w: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ind w:firstLine="1560" w:firstLineChars="300"/>
        <w:rPr>
          <w:rFonts w:ascii="Times New Roman" w:hAnsi="Times New Roman" w:eastAsia="微软雅黑" w:cs="Times New Roman"/>
          <w:color w:val="000000" w:themeColor="text1"/>
          <w:sz w:val="52"/>
          <w:szCs w:val="52"/>
        </w:rPr>
      </w:pPr>
    </w:p>
    <w:p>
      <w:pPr>
        <w:jc w:val="center"/>
        <w:rPr>
          <w:rFonts w:ascii="Times New Roman" w:hAnsi="Times New Roman" w:eastAsia="微软雅黑" w:cs="Times New Roman"/>
          <w:color w:val="000000" w:themeColor="text1"/>
          <w:sz w:val="36"/>
          <w:szCs w:val="36"/>
        </w:rPr>
      </w:pPr>
      <w:r>
        <w:rPr>
          <w:rFonts w:ascii="Times New Roman" w:hAnsi="Times New Roman" w:eastAsia="微软雅黑" w:cs="Times New Roman"/>
          <w:color w:val="000000" w:themeColor="text1"/>
          <w:sz w:val="36"/>
          <w:szCs w:val="36"/>
        </w:rPr>
        <w:t>2020</w:t>
      </w:r>
      <w:r>
        <w:rPr>
          <w:rFonts w:ascii="Times New Roman" w:hAnsi="微软雅黑" w:eastAsia="微软雅黑" w:cs="Times New Roman"/>
          <w:color w:val="000000" w:themeColor="text1"/>
          <w:sz w:val="36"/>
          <w:szCs w:val="36"/>
        </w:rPr>
        <w:t>年</w:t>
      </w:r>
      <w:r>
        <w:rPr>
          <w:rFonts w:ascii="Times New Roman" w:hAnsi="Times New Roman" w:eastAsia="微软雅黑" w:cs="Times New Roman"/>
          <w:color w:val="000000" w:themeColor="text1"/>
          <w:sz w:val="36"/>
          <w:szCs w:val="36"/>
        </w:rPr>
        <w:t>10</w:t>
      </w:r>
      <w:r>
        <w:rPr>
          <w:rFonts w:ascii="Times New Roman" w:hAnsi="微软雅黑" w:eastAsia="微软雅黑" w:cs="Times New Roman"/>
          <w:color w:val="000000" w:themeColor="text1"/>
          <w:sz w:val="36"/>
          <w:szCs w:val="36"/>
        </w:rPr>
        <w:t>月</w:t>
      </w:r>
    </w:p>
    <w:p>
      <w:pPr>
        <w:spacing w:before="6000"/>
        <w:rPr>
          <w:rFonts w:ascii="Times New Roman" w:hAnsi="Times New Roman" w:cs="Times New Roman"/>
          <w:b/>
          <w:bCs/>
          <w:color w:val="000000" w:themeColor="text1"/>
          <w:sz w:val="32"/>
          <w:szCs w:val="32"/>
        </w:rPr>
        <w:sectPr>
          <w:headerReference r:id="rId3" w:type="default"/>
          <w:footerReference r:id="rId4" w:type="default"/>
          <w:pgSz w:w="11906" w:h="16838"/>
          <w:pgMar w:top="1440" w:right="1134" w:bottom="1440" w:left="1134" w:header="720" w:footer="720" w:gutter="0"/>
          <w:cols w:space="720" w:num="1"/>
        </w:sectPr>
      </w:pPr>
    </w:p>
    <w:p>
      <w:pPr>
        <w:pStyle w:val="4"/>
        <w:keepNext w:val="0"/>
        <w:keepLines w:val="0"/>
        <w:outlineLvl w:val="0"/>
        <w:rPr>
          <w:rFonts w:ascii="Times New Roman" w:hAnsi="Times New Roman" w:eastAsia="黑体" w:cs="Times New Roman"/>
          <w:b w:val="0"/>
          <w:color w:val="000000" w:themeColor="text1"/>
        </w:rPr>
      </w:pPr>
      <w:bookmarkStart w:id="0" w:name="_Toc300000084"/>
      <w:r>
        <w:rPr>
          <w:rFonts w:ascii="Times New Roman" w:hAnsi="黑体" w:eastAsia="黑体" w:cs="Times New Roman"/>
          <w:b w:val="0"/>
          <w:color w:val="000000" w:themeColor="text1"/>
        </w:rPr>
        <w:t>第一节</w:t>
      </w:r>
      <w:r>
        <w:rPr>
          <w:rFonts w:ascii="Times New Roman" w:hAnsi="Times New Roman" w:eastAsia="黑体" w:cs="Times New Roman"/>
          <w:b w:val="0"/>
          <w:color w:val="000000" w:themeColor="text1"/>
        </w:rPr>
        <w:t xml:space="preserve"> </w:t>
      </w:r>
      <w:r>
        <w:rPr>
          <w:rFonts w:ascii="Times New Roman" w:hAnsi="黑体" w:eastAsia="黑体" w:cs="Times New Roman"/>
          <w:b w:val="0"/>
          <w:color w:val="000000" w:themeColor="text1"/>
        </w:rPr>
        <w:t>重要提示</w:t>
      </w:r>
      <w:bookmarkEnd w:id="0"/>
    </w:p>
    <w:p>
      <w:pPr>
        <w:adjustRightInd w:val="0"/>
        <w:snapToGrid w:val="0"/>
        <w:spacing w:before="100" w:after="100" w:line="400" w:lineRule="exact"/>
        <w:ind w:firstLine="480" w:firstLineChars="200"/>
        <w:rPr>
          <w:rFonts w:ascii="Times New Roman" w:hAnsi="Times New Roman" w:cs="Times New Roman" w:eastAsiaTheme="minorEastAsia"/>
          <w:bCs/>
          <w:color w:val="000000" w:themeColor="text1"/>
        </w:rPr>
      </w:pPr>
      <w:r>
        <w:rPr>
          <w:rFonts w:ascii="Times New Roman" w:cs="Times New Roman" w:hAnsiTheme="minorEastAsia" w:eastAsiaTheme="minorEastAsia"/>
          <w:bCs/>
          <w:color w:val="000000" w:themeColor="text1"/>
        </w:rPr>
        <w:t>公司董事会、监事会及董事、监事、高级管理人员保证季度报告内容的真实、准确、完整，不存在虚假记载、误导性陈述或重大遗漏，并承担个别和连带的法律责任。</w:t>
      </w:r>
    </w:p>
    <w:p>
      <w:pPr>
        <w:adjustRightInd w:val="0"/>
        <w:snapToGrid w:val="0"/>
        <w:spacing w:before="100" w:after="100" w:line="400" w:lineRule="exact"/>
        <w:ind w:firstLine="480" w:firstLineChars="200"/>
        <w:rPr>
          <w:rFonts w:ascii="Times New Roman" w:hAnsi="Times New Roman" w:cs="Times New Roman" w:eastAsiaTheme="minorEastAsia"/>
          <w:bCs/>
          <w:color w:val="000000" w:themeColor="text1"/>
        </w:rPr>
      </w:pPr>
      <w:r>
        <w:rPr>
          <w:rFonts w:ascii="Times New Roman" w:cs="Times New Roman" w:hAnsiTheme="minorEastAsia" w:eastAsiaTheme="minorEastAsia"/>
          <w:bCs/>
          <w:color w:val="000000" w:themeColor="text1"/>
        </w:rPr>
        <w:t>所有董事均已出席了审议本次季报的董事会会议。</w:t>
      </w:r>
    </w:p>
    <w:p>
      <w:pPr>
        <w:adjustRightInd w:val="0"/>
        <w:snapToGrid w:val="0"/>
        <w:spacing w:before="100" w:after="100" w:line="400" w:lineRule="exact"/>
        <w:ind w:firstLine="480" w:firstLineChars="200"/>
        <w:rPr>
          <w:rFonts w:ascii="Times New Roman" w:hAnsi="Times New Roman" w:cs="Times New Roman"/>
          <w:b/>
          <w:bCs/>
          <w:color w:val="000000" w:themeColor="text1"/>
          <w:sz w:val="28"/>
          <w:szCs w:val="28"/>
        </w:rPr>
      </w:pPr>
      <w:r>
        <w:rPr>
          <w:rFonts w:ascii="Times New Roman" w:cs="Times New Roman" w:hAnsiTheme="minorEastAsia" w:eastAsiaTheme="minorEastAsia"/>
          <w:bCs/>
          <w:color w:val="000000" w:themeColor="text1"/>
        </w:rPr>
        <w:t>公司董事长李军、总经理杨晓红、主管会计工作负责人张海文及会计机构负责人</w:t>
      </w:r>
      <w:r>
        <w:rPr>
          <w:rFonts w:ascii="Times New Roman" w:hAnsi="Times New Roman" w:cs="Times New Roman" w:eastAsiaTheme="minorEastAsia"/>
          <w:bCs/>
          <w:color w:val="000000" w:themeColor="text1"/>
        </w:rPr>
        <w:t>(</w:t>
      </w:r>
      <w:r>
        <w:rPr>
          <w:rFonts w:ascii="Times New Roman" w:cs="Times New Roman" w:hAnsiTheme="minorEastAsia" w:eastAsiaTheme="minorEastAsia"/>
          <w:bCs/>
          <w:color w:val="000000" w:themeColor="text1"/>
        </w:rPr>
        <w:t>会计主管人员</w:t>
      </w:r>
      <w:r>
        <w:rPr>
          <w:rFonts w:ascii="Times New Roman" w:hAnsi="Times New Roman" w:cs="Times New Roman" w:eastAsiaTheme="minorEastAsia"/>
          <w:bCs/>
          <w:color w:val="000000" w:themeColor="text1"/>
        </w:rPr>
        <w:t>)</w:t>
      </w:r>
      <w:r>
        <w:rPr>
          <w:rFonts w:ascii="Times New Roman" w:cs="Times New Roman" w:hAnsiTheme="minorEastAsia" w:eastAsiaTheme="minorEastAsia"/>
          <w:bCs/>
          <w:color w:val="000000" w:themeColor="text1"/>
        </w:rPr>
        <w:t>杨蓓声明：保证季度报告中财务报表的真实、准确、完整。</w:t>
      </w:r>
    </w:p>
    <w:p>
      <w:pPr>
        <w:spacing w:before="100" w:after="100"/>
        <w:ind w:firstLine="562" w:firstLineChars="200"/>
        <w:rPr>
          <w:rFonts w:ascii="Times New Roman" w:hAnsi="Times New Roman" w:cs="Times New Roman"/>
          <w:b/>
          <w:bCs/>
          <w:color w:val="000000" w:themeColor="text1"/>
          <w:sz w:val="28"/>
          <w:szCs w:val="28"/>
        </w:rPr>
        <w:sectPr>
          <w:headerReference r:id="rId5" w:type="default"/>
          <w:footerReference r:id="rId6" w:type="default"/>
          <w:pgSz w:w="11906" w:h="16838"/>
          <w:pgMar w:top="1440" w:right="1134" w:bottom="1440" w:left="1134" w:header="851" w:footer="992" w:gutter="0"/>
          <w:cols w:space="425" w:num="1"/>
          <w:docGrid w:type="lines" w:linePitch="312" w:charSpace="0"/>
        </w:sectPr>
      </w:pPr>
    </w:p>
    <w:p>
      <w:pPr>
        <w:pStyle w:val="4"/>
        <w:keepNext w:val="0"/>
        <w:keepLines w:val="0"/>
        <w:outlineLvl w:val="0"/>
        <w:rPr>
          <w:rFonts w:ascii="Times New Roman" w:hAnsi="Times New Roman" w:eastAsia="黑体" w:cs="Times New Roman"/>
          <w:b w:val="0"/>
          <w:color w:val="000000" w:themeColor="text1"/>
        </w:rPr>
      </w:pPr>
      <w:bookmarkStart w:id="1" w:name="_Toc300000085"/>
      <w:r>
        <w:rPr>
          <w:rFonts w:ascii="Times New Roman" w:hAnsi="黑体" w:eastAsia="黑体" w:cs="Times New Roman"/>
          <w:b w:val="0"/>
          <w:color w:val="000000" w:themeColor="text1"/>
        </w:rPr>
        <w:t>第二节</w:t>
      </w:r>
      <w:r>
        <w:rPr>
          <w:rFonts w:ascii="Times New Roman" w:hAnsi="Times New Roman" w:eastAsia="黑体" w:cs="Times New Roman"/>
          <w:b w:val="0"/>
          <w:color w:val="000000" w:themeColor="text1"/>
        </w:rPr>
        <w:t xml:space="preserve"> </w:t>
      </w:r>
      <w:r>
        <w:rPr>
          <w:rFonts w:ascii="Times New Roman" w:hAnsi="黑体" w:eastAsia="黑体" w:cs="Times New Roman"/>
          <w:b w:val="0"/>
          <w:color w:val="000000" w:themeColor="text1"/>
        </w:rPr>
        <w:t>公司基本情况</w:t>
      </w:r>
      <w:bookmarkEnd w:id="1"/>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一、主要会计数据和财务指标</w:t>
      </w:r>
    </w:p>
    <w:p>
      <w:pPr>
        <w:rPr>
          <w:rFonts w:ascii="Times New Roman" w:hAnsi="Times New Roman" w:cs="Times New Roman"/>
          <w:color w:val="000000" w:themeColor="text1"/>
        </w:rPr>
      </w:pPr>
      <w:r>
        <w:rPr>
          <w:rFonts w:ascii="Times New Roman" w:cs="Times New Roman"/>
          <w:color w:val="000000" w:themeColor="text1"/>
        </w:rPr>
        <w:t>公司是否需追溯调整或重述以前年度会计数据</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是</w:t>
      </w:r>
      <w:r>
        <w:rPr>
          <w:rFonts w:ascii="Times New Roman" w:hAnsi="Times New Roman" w:cs="Times New Roman"/>
          <w:color w:val="000000" w:themeColor="text1"/>
        </w:rPr>
        <w:t xml:space="preserve"> √ </w:t>
      </w:r>
      <w:r>
        <w:rPr>
          <w:rFonts w:ascii="Times New Roman" w:cs="Times New Roman"/>
          <w:color w:val="000000" w:themeColor="text1"/>
        </w:rPr>
        <w:t>否</w:t>
      </w:r>
      <w:r>
        <w:rPr>
          <w:rFonts w:ascii="Times New Roman" w:hAnsi="Times New Roman" w:cs="Times New Roman"/>
          <w:color w:val="000000" w:themeColor="text1"/>
        </w:rPr>
        <w:t xml:space="preserve"> </w:t>
      </w:r>
    </w:p>
    <w:tbl>
      <w:tblPr>
        <w:tblStyle w:val="6"/>
        <w:tblW w:w="9569" w:type="dxa"/>
        <w:tblInd w:w="28" w:type="dxa"/>
        <w:tblLayout w:type="fixed"/>
        <w:tblCellMar>
          <w:top w:w="0" w:type="dxa"/>
          <w:left w:w="28" w:type="dxa"/>
          <w:bottom w:w="0" w:type="dxa"/>
          <w:right w:w="28" w:type="dxa"/>
        </w:tblCellMar>
      </w:tblPr>
      <w:tblGrid>
        <w:gridCol w:w="3261"/>
        <w:gridCol w:w="1559"/>
        <w:gridCol w:w="567"/>
        <w:gridCol w:w="850"/>
        <w:gridCol w:w="1276"/>
        <w:gridCol w:w="425"/>
        <w:gridCol w:w="1631"/>
      </w:tblGrid>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p>
        </w:tc>
        <w:tc>
          <w:tcPr>
            <w:tcW w:w="2126"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本报告期末</w:t>
            </w:r>
          </w:p>
        </w:tc>
        <w:tc>
          <w:tcPr>
            <w:tcW w:w="2126"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上年度末</w:t>
            </w:r>
          </w:p>
        </w:tc>
        <w:tc>
          <w:tcPr>
            <w:tcW w:w="2056"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本报告期末比上年度末增减</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总资产（元）</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9,855,559,068.52</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9,210,266,623.34</w:t>
            </w:r>
          </w:p>
        </w:tc>
        <w:tc>
          <w:tcPr>
            <w:tcW w:w="20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7.01%</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归属于上市公司股东的净资产（元）</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3,228,812,552.12</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3,354,591,082.02</w:t>
            </w:r>
          </w:p>
        </w:tc>
        <w:tc>
          <w:tcPr>
            <w:tcW w:w="20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-3.75%</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1559"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本报告期</w:t>
            </w:r>
          </w:p>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7-9</w:t>
            </w:r>
            <w:r>
              <w:rPr>
                <w:rFonts w:ascii="Times New Roman" w:cs="Times New Roman"/>
                <w:color w:val="000000" w:themeColor="text1"/>
                <w:sz w:val="21"/>
                <w:szCs w:val="21"/>
              </w:rPr>
              <w:t>月）</w:t>
            </w:r>
          </w:p>
        </w:tc>
        <w:tc>
          <w:tcPr>
            <w:tcW w:w="1417"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本报告期比上年同期增减</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年初至报告期末</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c>
          <w:tcPr>
            <w:tcW w:w="163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年初至报告期末比上年同期增减</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营业收入（元）</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3,157,635,597.59</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-16.55%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10,226,986,853.04</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-12.87%</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归属于上市公司股东的净利润（元）</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139,791,041.11</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12,467.81%</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67,217,978.08</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79.32%</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归属于上市公司股东的扣除非经常性损益的净利润（元）</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108,215,031.48</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49,262.08%</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-47,639,832.13</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-223.96%</w:t>
            </w:r>
          </w:p>
        </w:tc>
      </w:tr>
      <w:tr>
        <w:tblPrEx>
          <w:tblLayout w:type="fixed"/>
          <w:tblCellMar>
            <w:top w:w="0" w:type="dxa"/>
            <w:left w:w="28" w:type="dxa"/>
            <w:bottom w:w="0" w:type="dxa"/>
            <w:right w:w="28" w:type="dxa"/>
          </w:tblCellMar>
        </w:tblPrEx>
        <w:trPr>
          <w:trHeight w:val="351" w:hRule="atLeast"/>
        </w:trPr>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经营活动产生的现金流量净额（元）</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425,297,269.64</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147.42%</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838,049,536.75</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22.45%</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基本每股收益（元</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股）</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0.213</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10,550.00%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0.101</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83.64%</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稀释每股收益（元</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股）</w:t>
            </w:r>
          </w:p>
        </w:tc>
        <w:tc>
          <w:tcPr>
            <w:tcW w:w="1559" w:type="dxa"/>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0.213</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10,550.00%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0.101</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83.64%</w:t>
            </w:r>
          </w:p>
        </w:tc>
      </w:tr>
      <w:tr>
        <w:tblPrEx>
          <w:tblLayout w:type="fixed"/>
          <w:tblCellMar>
            <w:top w:w="0" w:type="dxa"/>
            <w:left w:w="28" w:type="dxa"/>
            <w:bottom w:w="0" w:type="dxa"/>
            <w:right w:w="28" w:type="dxa"/>
          </w:tblCellMar>
        </w:tblPrEx>
        <w:tc>
          <w:tcPr>
            <w:tcW w:w="326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加权平均净资产收益率</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4.39%</w:t>
            </w:r>
          </w:p>
        </w:tc>
        <w:tc>
          <w:tcPr>
            <w:tcW w:w="1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上升</w:t>
            </w:r>
            <w:r>
              <w:rPr>
                <w:rFonts w:ascii="Times New Roman" w:hAnsi="Times New Roman" w:cs="Times New Roman"/>
                <w:color w:val="000000" w:themeColor="text1"/>
                <w:sz w:val="21"/>
                <w:szCs w:val="21"/>
              </w:rPr>
              <w:t>4.36</w:t>
            </w:r>
            <w:r>
              <w:rPr>
                <w:rFonts w:ascii="Times New Roman" w:cs="Times New Roman"/>
                <w:color w:val="000000" w:themeColor="text1"/>
                <w:sz w:val="21"/>
                <w:szCs w:val="21"/>
              </w:rPr>
              <w:t>个百分点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1.99%</w:t>
            </w:r>
          </w:p>
        </w:tc>
        <w:tc>
          <w:tcPr>
            <w:tcW w:w="163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上升</w:t>
            </w:r>
            <w:r>
              <w:rPr>
                <w:rFonts w:ascii="Times New Roman" w:hAnsi="Times New Roman" w:cs="Times New Roman"/>
                <w:color w:val="000000" w:themeColor="text1"/>
                <w:sz w:val="21"/>
                <w:szCs w:val="21"/>
              </w:rPr>
              <w:t>0.88</w:t>
            </w:r>
            <w:r>
              <w:rPr>
                <w:rFonts w:ascii="Times New Roman" w:cs="Times New Roman"/>
                <w:color w:val="000000" w:themeColor="text1"/>
                <w:sz w:val="21"/>
                <w:szCs w:val="21"/>
              </w:rPr>
              <w:t>个百分点</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非经常性损益项目和金额</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4832"/>
        <w:gridCol w:w="2230"/>
        <w:gridCol w:w="2506"/>
      </w:tblGrid>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23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年初至报告期期末金额</w:t>
            </w:r>
          </w:p>
        </w:tc>
        <w:tc>
          <w:tcPr>
            <w:tcW w:w="2506"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说明</w:t>
            </w: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非流动资产处置损益（包括已计提资产减值准备的冲销部分）</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8,576,617.20</w:t>
            </w:r>
          </w:p>
        </w:tc>
        <w:tc>
          <w:tcPr>
            <w:tcW w:w="250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计入当期损益的政府补助（与企业业务密切相关，按照国家统一标准定额或定量享受的政府补助除外）</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136,288,260.43</w:t>
            </w:r>
          </w:p>
        </w:tc>
        <w:tc>
          <w:tcPr>
            <w:tcW w:w="250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除上述各项之外的其他营业外收入和支出</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-6,608,755.07</w:t>
            </w:r>
          </w:p>
        </w:tc>
        <w:tc>
          <w:tcPr>
            <w:tcW w:w="250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减：所得税影响额</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22,555,871.87</w:t>
            </w:r>
          </w:p>
        </w:tc>
        <w:tc>
          <w:tcPr>
            <w:tcW w:w="250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少数股东权益影响额（税后）</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842,440.48</w:t>
            </w:r>
          </w:p>
        </w:tc>
        <w:tc>
          <w:tcPr>
            <w:tcW w:w="2506"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832"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合计</w:t>
            </w:r>
          </w:p>
        </w:tc>
        <w:tc>
          <w:tcPr>
            <w:tcW w:w="223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114,857,810.21</w:t>
            </w:r>
          </w:p>
        </w:tc>
        <w:tc>
          <w:tcPr>
            <w:tcW w:w="2506"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对公司根据《公开发行证券的公司信息披露解释性公告第</w:t>
      </w:r>
      <w:r>
        <w:rPr>
          <w:rFonts w:ascii="Times New Roman" w:hAnsi="Times New Roman" w:cs="Times New Roman"/>
          <w:color w:val="000000" w:themeColor="text1"/>
        </w:rPr>
        <w:t>1</w:t>
      </w:r>
      <w:r>
        <w:rPr>
          <w:rFonts w:ascii="Times New Roman" w:cs="Times New Roman"/>
          <w:color w:val="000000" w:themeColor="text1"/>
        </w:rPr>
        <w:t>号</w:t>
      </w:r>
      <w:r>
        <w:rPr>
          <w:rFonts w:ascii="Times New Roman" w:hAnsi="Times New Roman" w:cs="Times New Roman"/>
          <w:color w:val="000000" w:themeColor="text1"/>
        </w:rPr>
        <w:t>——</w:t>
      </w:r>
      <w:r>
        <w:rPr>
          <w:rFonts w:ascii="Times New Roman" w:cs="Times New Roman"/>
          <w:color w:val="000000" w:themeColor="text1"/>
        </w:rPr>
        <w:t>非经常性损益》定义界定的非经常性损益项目，以及把《公开发行证券的公司信息披露解释性公告第</w:t>
      </w:r>
      <w:r>
        <w:rPr>
          <w:rFonts w:ascii="Times New Roman" w:hAnsi="Times New Roman" w:cs="Times New Roman"/>
          <w:color w:val="000000" w:themeColor="text1"/>
        </w:rPr>
        <w:t>1</w:t>
      </w:r>
      <w:r>
        <w:rPr>
          <w:rFonts w:ascii="Times New Roman" w:cs="Times New Roman"/>
          <w:color w:val="000000" w:themeColor="text1"/>
        </w:rPr>
        <w:t>号</w:t>
      </w:r>
      <w:r>
        <w:rPr>
          <w:rFonts w:ascii="Times New Roman" w:hAnsi="Times New Roman" w:cs="Times New Roman"/>
          <w:color w:val="000000" w:themeColor="text1"/>
        </w:rPr>
        <w:t>——</w:t>
      </w:r>
      <w:r>
        <w:rPr>
          <w:rFonts w:ascii="Times New Roman" w:cs="Times New Roman"/>
          <w:color w:val="000000" w:themeColor="text1"/>
        </w:rPr>
        <w:t>非经常性损益》中列举的非经常性损益项目界定为经常性损益的项目，应说明原因</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公司报告期不存在将根据《公开发行证券的公司信息披露解释性公告第</w:t>
      </w:r>
      <w:r>
        <w:rPr>
          <w:rFonts w:ascii="Times New Roman" w:hAnsi="Times New Roman" w:cs="Times New Roman"/>
          <w:color w:val="000000" w:themeColor="text1"/>
        </w:rPr>
        <w:t>1</w:t>
      </w:r>
      <w:r>
        <w:rPr>
          <w:rFonts w:ascii="Times New Roman" w:cs="Times New Roman"/>
          <w:color w:val="000000" w:themeColor="text1"/>
        </w:rPr>
        <w:t>号</w:t>
      </w:r>
      <w:r>
        <w:rPr>
          <w:rFonts w:ascii="Times New Roman" w:hAnsi="Times New Roman" w:cs="Times New Roman"/>
          <w:color w:val="000000" w:themeColor="text1"/>
        </w:rPr>
        <w:t>——</w:t>
      </w:r>
      <w:r>
        <w:rPr>
          <w:rFonts w:ascii="Times New Roman" w:cs="Times New Roman"/>
          <w:color w:val="000000" w:themeColor="text1"/>
        </w:rPr>
        <w:t>非经常性损益》定义、列举的非经常性损益项目界定为经常性损益的项目的情形。</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二、报告期末股东总数及前十名股东持股情况表</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1.普通股股东和表决权恢复的优先股股东总数及前10名股东持股情况表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单位：股</w:t>
      </w:r>
    </w:p>
    <w:tbl>
      <w:tblPr>
        <w:tblStyle w:val="6"/>
        <w:tblW w:w="9570" w:type="dxa"/>
        <w:tblInd w:w="28" w:type="dxa"/>
        <w:tblLayout w:type="fixed"/>
        <w:tblCellMar>
          <w:top w:w="0" w:type="dxa"/>
          <w:left w:w="28" w:type="dxa"/>
          <w:bottom w:w="0" w:type="dxa"/>
          <w:right w:w="28" w:type="dxa"/>
        </w:tblCellMar>
      </w:tblPr>
      <w:tblGrid>
        <w:gridCol w:w="2552"/>
        <w:gridCol w:w="180"/>
        <w:gridCol w:w="1379"/>
        <w:gridCol w:w="284"/>
        <w:gridCol w:w="567"/>
        <w:gridCol w:w="49"/>
        <w:gridCol w:w="1085"/>
        <w:gridCol w:w="739"/>
        <w:gridCol w:w="456"/>
        <w:gridCol w:w="222"/>
        <w:gridCol w:w="689"/>
        <w:gridCol w:w="303"/>
        <w:gridCol w:w="1065"/>
      </w:tblGrid>
      <w:tr>
        <w:tblPrEx>
          <w:tblLayout w:type="fixed"/>
          <w:tblCellMar>
            <w:top w:w="0" w:type="dxa"/>
            <w:left w:w="28" w:type="dxa"/>
            <w:bottom w:w="0" w:type="dxa"/>
            <w:right w:w="28" w:type="dxa"/>
          </w:tblCellMar>
        </w:tblPrEx>
        <w:tc>
          <w:tcPr>
            <w:tcW w:w="2732"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报告期末普通股股东总数</w:t>
            </w:r>
          </w:p>
        </w:tc>
        <w:tc>
          <w:tcPr>
            <w:tcW w:w="227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21,542</w:t>
            </w:r>
          </w:p>
        </w:tc>
        <w:tc>
          <w:tcPr>
            <w:tcW w:w="2280" w:type="dxa"/>
            <w:gridSpan w:val="3"/>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报告期末表决权恢复的优先股股东总数（如有）</w:t>
            </w:r>
          </w:p>
        </w:tc>
        <w:tc>
          <w:tcPr>
            <w:tcW w:w="227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r>
      <w:tr>
        <w:tblPrEx>
          <w:tblLayout w:type="fixed"/>
          <w:tblCellMar>
            <w:top w:w="0" w:type="dxa"/>
            <w:left w:w="28" w:type="dxa"/>
            <w:bottom w:w="0" w:type="dxa"/>
            <w:right w:w="28" w:type="dxa"/>
          </w:tblCellMar>
        </w:tblPrEx>
        <w:tc>
          <w:tcPr>
            <w:tcW w:w="9570" w:type="dxa"/>
            <w:gridSpan w:val="13"/>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前</w:t>
            </w:r>
            <w:r>
              <w:rPr>
                <w:rFonts w:ascii="Times New Roman" w:hAnsi="Times New Roman" w:cs="Times New Roman"/>
                <w:color w:val="000000" w:themeColor="text1"/>
                <w:sz w:val="21"/>
                <w:szCs w:val="21"/>
              </w:rPr>
              <w:t>10</w:t>
            </w:r>
            <w:r>
              <w:rPr>
                <w:rFonts w:ascii="Times New Roman" w:cs="Times New Roman"/>
                <w:color w:val="000000" w:themeColor="text1"/>
                <w:sz w:val="21"/>
                <w:szCs w:val="21"/>
              </w:rPr>
              <w:t>名股东持股情况</w:t>
            </w:r>
          </w:p>
        </w:tc>
      </w:tr>
      <w:tr>
        <w:tblPrEx>
          <w:tblLayout w:type="fixed"/>
          <w:tblCellMar>
            <w:top w:w="0" w:type="dxa"/>
            <w:left w:w="28" w:type="dxa"/>
            <w:bottom w:w="0" w:type="dxa"/>
            <w:right w:w="28" w:type="dxa"/>
          </w:tblCellMar>
        </w:tblPrEx>
        <w:tc>
          <w:tcPr>
            <w:tcW w:w="2552" w:type="dxa"/>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股东名称</w:t>
            </w:r>
          </w:p>
        </w:tc>
        <w:tc>
          <w:tcPr>
            <w:tcW w:w="1559" w:type="dxa"/>
            <w:gridSpan w:val="2"/>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股东性质</w:t>
            </w:r>
          </w:p>
        </w:tc>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持股比例</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持股数量</w:t>
            </w:r>
          </w:p>
        </w:tc>
        <w:tc>
          <w:tcPr>
            <w:tcW w:w="1417" w:type="dxa"/>
            <w:gridSpan w:val="3"/>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持有有限售条件的股份数量</w:t>
            </w:r>
          </w:p>
        </w:tc>
        <w:tc>
          <w:tcPr>
            <w:tcW w:w="2057" w:type="dxa"/>
            <w:gridSpan w:val="3"/>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质押或冻结情况</w:t>
            </w:r>
          </w:p>
        </w:tc>
      </w:tr>
      <w:tr>
        <w:tblPrEx>
          <w:tblLayout w:type="fixed"/>
          <w:tblCellMar>
            <w:top w:w="0" w:type="dxa"/>
            <w:left w:w="28" w:type="dxa"/>
            <w:bottom w:w="0" w:type="dxa"/>
            <w:right w:w="28" w:type="dxa"/>
          </w:tblCellMar>
        </w:tblPrEx>
        <w:tc>
          <w:tcPr>
            <w:tcW w:w="255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851"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1134"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1417"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股份状态</w:t>
            </w:r>
          </w:p>
        </w:tc>
        <w:tc>
          <w:tcPr>
            <w:tcW w:w="1065"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数量</w:t>
            </w: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武汉商联（集团）股份有限公司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20.07%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136,684,090</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64,741</w:t>
            </w: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重庆永辉超市有限公司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境内非国有法人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15.02%</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102,284,543</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武汉华汉投资管理有限公司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94,853,195</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永辉物流有限公司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境内非国有法人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9.84%</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67,016,493</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新光控股集团有限公司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境内非国有法人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5.95%</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40,528,928</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冻结</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40,528,928</w:t>
            </w: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永辉超市股份有限公司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境内非国有法人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34,051,090</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中百控股集团股份有限公司回购专用证券账户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其他</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24,992,014</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长江证券－工商银行－长江证券超越理财宝</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号集合资产管理计划</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其他</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10,396,700</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必拓电子商务有限公司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境内非国有法人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0.97%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6,578,755</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255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武汉地产开发投资集团有限公司</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国有法人</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0.92%</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6,296,831</w:t>
            </w:r>
          </w:p>
        </w:tc>
        <w:tc>
          <w:tcPr>
            <w:tcW w:w="1417"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p>
        </w:tc>
        <w:tc>
          <w:tcPr>
            <w:tcW w:w="9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9570" w:type="dxa"/>
            <w:gridSpan w:val="13"/>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前</w:t>
            </w:r>
            <w:r>
              <w:rPr>
                <w:rFonts w:ascii="Times New Roman" w:hAnsi="Times New Roman" w:cs="Times New Roman"/>
                <w:color w:val="000000" w:themeColor="text1"/>
                <w:sz w:val="21"/>
                <w:szCs w:val="21"/>
              </w:rPr>
              <w:t>10</w:t>
            </w:r>
            <w:r>
              <w:rPr>
                <w:rFonts w:ascii="Times New Roman" w:cs="Times New Roman"/>
                <w:color w:val="000000" w:themeColor="text1"/>
                <w:sz w:val="21"/>
                <w:szCs w:val="21"/>
              </w:rPr>
              <w:t>名无限售条件股东持股情况</w:t>
            </w:r>
          </w:p>
        </w:tc>
      </w:tr>
      <w:tr>
        <w:tblPrEx>
          <w:tblLayout w:type="fixed"/>
          <w:tblCellMar>
            <w:top w:w="0" w:type="dxa"/>
            <w:left w:w="28" w:type="dxa"/>
            <w:bottom w:w="0" w:type="dxa"/>
            <w:right w:w="28" w:type="dxa"/>
          </w:tblCellMar>
        </w:tblPrEx>
        <w:tc>
          <w:tcPr>
            <w:tcW w:w="4395" w:type="dxa"/>
            <w:gridSpan w:val="4"/>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股东名称</w:t>
            </w:r>
          </w:p>
        </w:tc>
        <w:tc>
          <w:tcPr>
            <w:tcW w:w="2440" w:type="dxa"/>
            <w:gridSpan w:val="4"/>
            <w:vMerge w:val="restart"/>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持有无限售条件股份数量</w:t>
            </w:r>
          </w:p>
        </w:tc>
        <w:tc>
          <w:tcPr>
            <w:tcW w:w="2735" w:type="dxa"/>
            <w:gridSpan w:val="5"/>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股份种类</w:t>
            </w:r>
          </w:p>
        </w:tc>
      </w:tr>
      <w:tr>
        <w:tblPrEx>
          <w:tblLayout w:type="fixed"/>
          <w:tblCellMar>
            <w:top w:w="0" w:type="dxa"/>
            <w:left w:w="28" w:type="dxa"/>
            <w:bottom w:w="0" w:type="dxa"/>
            <w:right w:w="28" w:type="dxa"/>
          </w:tblCellMar>
        </w:tblPrEx>
        <w:tc>
          <w:tcPr>
            <w:tcW w:w="4395" w:type="dxa"/>
            <w:gridSpan w:val="4"/>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2440" w:type="dxa"/>
            <w:gridSpan w:val="4"/>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 w:val="21"/>
                <w:szCs w:val="21"/>
              </w:rPr>
            </w:pPr>
          </w:p>
        </w:tc>
        <w:tc>
          <w:tcPr>
            <w:tcW w:w="1367" w:type="dxa"/>
            <w:gridSpan w:val="3"/>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股份种类</w:t>
            </w:r>
          </w:p>
        </w:tc>
        <w:tc>
          <w:tcPr>
            <w:tcW w:w="1368" w:type="dxa"/>
            <w:gridSpan w:val="2"/>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数量</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武汉商联（集团）股份有限公司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136,619,349</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136,619,349</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重庆永辉超市有限公司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102,284,543</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102,284,543</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武汉华汉投资管理有限公司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94,853,195</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94,853,195</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永辉物流有限公司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67,016,493</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67,016,493</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新光控股集团有限公司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40,528,928</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40,528,928</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永辉超市股份有限公司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34,051,090</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34,051,090</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中百控股集团股份有限公司回购专用证券账户</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24,992,014</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24,992,014</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长江证券－工商银行－长江证券超越理财宝</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号集合资产管理计划</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10,396,700</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10,396,700</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必拓电子商务有限公司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6,578,755</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6,578,755</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武汉地产开发投资集团有限公司</w:t>
            </w:r>
          </w:p>
        </w:tc>
        <w:tc>
          <w:tcPr>
            <w:tcW w:w="2440"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6,296,831</w:t>
            </w:r>
          </w:p>
        </w:tc>
        <w:tc>
          <w:tcPr>
            <w:tcW w:w="136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人民币普通股</w:t>
            </w:r>
          </w:p>
        </w:tc>
        <w:tc>
          <w:tcPr>
            <w:tcW w:w="13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6,296,831</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上述股东关联关系或一致行动的说明</w:t>
            </w:r>
          </w:p>
        </w:tc>
        <w:tc>
          <w:tcPr>
            <w:tcW w:w="517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cs="Times New Roman" w:asciiTheme="minorEastAsia" w:hAnsiTheme="minorEastAsia" w:eastAsiaTheme="minorEastAsia"/>
                <w:color w:val="000000" w:themeColor="text1"/>
                <w:sz w:val="21"/>
                <w:szCs w:val="21"/>
              </w:rPr>
              <w:t>武汉商联(集团)股份有限公司和武汉华汉投资管理有限公司的控股股东同为武汉国有资产经营有限公司</w:t>
            </w:r>
            <w:bookmarkStart w:id="4" w:name="_GoBack"/>
            <w:bookmarkEnd w:id="4"/>
            <w:r>
              <w:rPr>
                <w:rFonts w:cs="Times New Roman" w:asciiTheme="minorEastAsia" w:hAnsiTheme="minorEastAsia" w:eastAsiaTheme="minorEastAsia"/>
                <w:color w:val="000000" w:themeColor="text1"/>
                <w:sz w:val="21"/>
                <w:szCs w:val="21"/>
              </w:rPr>
              <w:t>。</w:t>
            </w:r>
            <w:r>
              <w:rPr>
                <w:rFonts w:ascii="Times New Roman" w:cs="Times New Roman"/>
                <w:color w:val="000000" w:themeColor="text1"/>
                <w:sz w:val="21"/>
                <w:szCs w:val="21"/>
              </w:rPr>
              <w:t>永辉超市股份有限公司及其全资子公司重庆永辉超市有限公司、永辉物流有限公司为一致行动人。公司未知其他股东间是否存在关联关系或一致行动人的情况。</w:t>
            </w:r>
          </w:p>
        </w:tc>
      </w:tr>
      <w:tr>
        <w:tblPrEx>
          <w:tblLayout w:type="fixed"/>
          <w:tblCellMar>
            <w:top w:w="0" w:type="dxa"/>
            <w:left w:w="28" w:type="dxa"/>
            <w:bottom w:w="0" w:type="dxa"/>
            <w:right w:w="28" w:type="dxa"/>
          </w:tblCellMar>
        </w:tblPrEx>
        <w:tc>
          <w:tcPr>
            <w:tcW w:w="4395" w:type="dxa"/>
            <w:gridSpan w:val="4"/>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前</w:t>
            </w:r>
            <w:r>
              <w:rPr>
                <w:rFonts w:ascii="Times New Roman" w:hAnsi="Times New Roman" w:cs="Times New Roman"/>
                <w:color w:val="000000" w:themeColor="text1"/>
                <w:sz w:val="21"/>
                <w:szCs w:val="21"/>
              </w:rPr>
              <w:t>10</w:t>
            </w:r>
            <w:r>
              <w:rPr>
                <w:rFonts w:ascii="Times New Roman" w:cs="Times New Roman"/>
                <w:color w:val="000000" w:themeColor="text1"/>
                <w:sz w:val="21"/>
                <w:szCs w:val="21"/>
              </w:rPr>
              <w:t>名股东参与融资融券业务情况说明（如有）</w:t>
            </w:r>
          </w:p>
        </w:tc>
        <w:tc>
          <w:tcPr>
            <w:tcW w:w="517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无</w:t>
            </w:r>
          </w:p>
        </w:tc>
      </w:tr>
    </w:tbl>
    <w:p>
      <w:pPr>
        <w:ind w:firstLine="420" w:firstLineChars="200"/>
        <w:rPr>
          <w:rFonts w:ascii="Times New Roman" w:hAnsi="Times New Roman" w:cs="Times New Roman"/>
          <w:color w:val="000000" w:themeColor="text1"/>
          <w:sz w:val="21"/>
          <w:szCs w:val="21"/>
        </w:rPr>
      </w:pPr>
      <w:r>
        <w:rPr>
          <w:rFonts w:ascii="Times New Roman" w:cs="Times New Roman"/>
          <w:color w:val="000000" w:themeColor="text1"/>
          <w:sz w:val="21"/>
          <w:szCs w:val="21"/>
        </w:rPr>
        <w:t>注：武汉商联（集团）股份有限公司及其关联方武汉华汉投资管理有限公司分别将所持有的公司无限售条件流通股</w:t>
      </w:r>
      <w:r>
        <w:rPr>
          <w:rFonts w:ascii="Times New Roman" w:hAnsi="Times New Roman" w:cs="Times New Roman"/>
          <w:color w:val="000000" w:themeColor="text1"/>
          <w:sz w:val="21"/>
          <w:szCs w:val="21"/>
        </w:rPr>
        <w:t>40,585,387</w:t>
      </w:r>
      <w:r>
        <w:rPr>
          <w:rFonts w:ascii="Times New Roman" w:cs="Times New Roman"/>
          <w:color w:val="000000" w:themeColor="text1"/>
          <w:sz w:val="21"/>
          <w:szCs w:val="21"/>
        </w:rPr>
        <w:t>股质押给中信银行股份有限公司武汉分行，</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9</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23</w:t>
      </w:r>
      <w:r>
        <w:rPr>
          <w:rFonts w:ascii="Times New Roman" w:cs="Times New Roman"/>
          <w:color w:val="000000" w:themeColor="text1"/>
          <w:sz w:val="21"/>
          <w:szCs w:val="21"/>
        </w:rPr>
        <w:t>日，武汉商联（集团）股份有限公司及其关联方武汉华汉投资管理有限公司将其所持有公司的股份全部解除质押（具体内容详见</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9</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30</w:t>
      </w:r>
      <w:r>
        <w:rPr>
          <w:rFonts w:ascii="Times New Roman" w:cs="Times New Roman"/>
          <w:color w:val="000000" w:themeColor="text1"/>
          <w:sz w:val="21"/>
          <w:szCs w:val="21"/>
        </w:rPr>
        <w:t>日刊登在巨潮资讯网《中百控股集团股份有限公司关于关于股东股份解除质押的公告》，公告编号</w:t>
      </w:r>
      <w:r>
        <w:rPr>
          <w:rFonts w:ascii="Times New Roman" w:hAnsi="Times New Roman" w:cs="Times New Roman"/>
          <w:color w:val="000000" w:themeColor="text1"/>
          <w:sz w:val="21"/>
          <w:szCs w:val="21"/>
        </w:rPr>
        <w:t>2020-043</w:t>
      </w:r>
      <w:r>
        <w:rPr>
          <w:rFonts w:ascii="Times New Roman" w:cs="Times New Roman"/>
          <w:color w:val="000000" w:themeColor="text1"/>
          <w:sz w:val="21"/>
          <w:szCs w:val="21"/>
        </w:rPr>
        <w:t>）。</w:t>
      </w:r>
    </w:p>
    <w:p>
      <w:pPr>
        <w:ind w:firstLine="420" w:firstLineChars="200"/>
        <w:rPr>
          <w:rFonts w:ascii="Times New Roman" w:hAnsi="Times New Roman" w:cs="Times New Roman"/>
          <w:color w:val="000000" w:themeColor="text1"/>
        </w:rPr>
      </w:pPr>
      <w:r>
        <w:rPr>
          <w:rFonts w:ascii="Times New Roman" w:cs="Times New Roman"/>
          <w:color w:val="000000" w:themeColor="text1"/>
          <w:sz w:val="21"/>
          <w:szCs w:val="21"/>
        </w:rPr>
        <w:t>截止报告期末，新光集团所持的本公司</w:t>
      </w:r>
      <w:r>
        <w:rPr>
          <w:rFonts w:ascii="Times New Roman" w:hAnsi="Times New Roman" w:cs="Times New Roman"/>
          <w:color w:val="000000" w:themeColor="text1"/>
          <w:sz w:val="21"/>
          <w:szCs w:val="21"/>
        </w:rPr>
        <w:t>40,528,928</w:t>
      </w:r>
      <w:r>
        <w:rPr>
          <w:rFonts w:ascii="Times New Roman" w:cs="Times New Roman"/>
          <w:color w:val="000000" w:themeColor="text1"/>
          <w:sz w:val="21"/>
          <w:szCs w:val="21"/>
        </w:rPr>
        <w:t>股股份仍全部被司法冻结。</w:t>
      </w:r>
    </w:p>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公司前</w:t>
      </w:r>
      <w:r>
        <w:rPr>
          <w:rFonts w:ascii="Times New Roman" w:hAnsi="Times New Roman" w:cs="Times New Roman"/>
          <w:color w:val="000000" w:themeColor="text1"/>
        </w:rPr>
        <w:t>10</w:t>
      </w:r>
      <w:r>
        <w:rPr>
          <w:rFonts w:ascii="Times New Roman" w:cs="Times New Roman"/>
          <w:color w:val="000000" w:themeColor="text1"/>
        </w:rPr>
        <w:t>名普通股股东、前</w:t>
      </w:r>
      <w:r>
        <w:rPr>
          <w:rFonts w:ascii="Times New Roman" w:hAnsi="Times New Roman" w:cs="Times New Roman"/>
          <w:color w:val="000000" w:themeColor="text1"/>
        </w:rPr>
        <w:t>10</w:t>
      </w:r>
      <w:r>
        <w:rPr>
          <w:rFonts w:ascii="Times New Roman" w:cs="Times New Roman"/>
          <w:color w:val="000000" w:themeColor="text1"/>
        </w:rPr>
        <w:t>名无限售条件普通股股东在报告期内是否进行约定购回交易</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是</w:t>
      </w:r>
      <w:r>
        <w:rPr>
          <w:rFonts w:ascii="Times New Roman" w:hAnsi="Times New Roman" w:cs="Times New Roman"/>
          <w:color w:val="000000" w:themeColor="text1"/>
        </w:rPr>
        <w:t xml:space="preserve"> √ </w:t>
      </w:r>
      <w:r>
        <w:rPr>
          <w:rFonts w:ascii="Times New Roman" w:cs="Times New Roman"/>
          <w:color w:val="000000" w:themeColor="text1"/>
        </w:rPr>
        <w:t>否</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公司前</w:t>
      </w:r>
      <w:r>
        <w:rPr>
          <w:rFonts w:ascii="Times New Roman" w:hAnsi="Times New Roman" w:cs="Times New Roman"/>
          <w:color w:val="000000" w:themeColor="text1"/>
        </w:rPr>
        <w:t>10</w:t>
      </w:r>
      <w:r>
        <w:rPr>
          <w:rFonts w:ascii="Times New Roman" w:cs="Times New Roman"/>
          <w:color w:val="000000" w:themeColor="text1"/>
        </w:rPr>
        <w:t>名普通股股东、前</w:t>
      </w:r>
      <w:r>
        <w:rPr>
          <w:rFonts w:ascii="Times New Roman" w:hAnsi="Times New Roman" w:cs="Times New Roman"/>
          <w:color w:val="000000" w:themeColor="text1"/>
        </w:rPr>
        <w:t>10</w:t>
      </w:r>
      <w:r>
        <w:rPr>
          <w:rFonts w:ascii="Times New Roman" w:cs="Times New Roman"/>
          <w:color w:val="000000" w:themeColor="text1"/>
        </w:rPr>
        <w:t>名无限售条件普通股股东在报告期内未进行约定购回交易。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2.优先股股东总数及前10名优先股股东持股情况表</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sectPr>
          <w:pgSz w:w="11906" w:h="16838"/>
          <w:pgMar w:top="1440" w:right="1134" w:bottom="1440" w:left="1134" w:header="851" w:footer="992" w:gutter="0"/>
          <w:cols w:space="425" w:num="1"/>
          <w:docGrid w:type="lines" w:linePitch="312" w:charSpace="0"/>
        </w:sectPr>
      </w:pPr>
    </w:p>
    <w:p>
      <w:pPr>
        <w:pStyle w:val="4"/>
        <w:keepNext w:val="0"/>
        <w:keepLines w:val="0"/>
        <w:outlineLvl w:val="0"/>
        <w:rPr>
          <w:rFonts w:ascii="Times New Roman" w:hAnsi="Times New Roman" w:eastAsia="黑体" w:cs="Times New Roman"/>
          <w:b w:val="0"/>
          <w:color w:val="000000" w:themeColor="text1"/>
        </w:rPr>
      </w:pPr>
      <w:bookmarkStart w:id="2" w:name="_Toc300000086"/>
      <w:r>
        <w:rPr>
          <w:rFonts w:ascii="Times New Roman" w:hAnsi="黑体" w:eastAsia="黑体" w:cs="Times New Roman"/>
          <w:b w:val="0"/>
          <w:color w:val="000000" w:themeColor="text1"/>
        </w:rPr>
        <w:t>第三节</w:t>
      </w:r>
      <w:r>
        <w:rPr>
          <w:rFonts w:ascii="Times New Roman" w:hAnsi="Times New Roman" w:eastAsia="黑体" w:cs="Times New Roman"/>
          <w:b w:val="0"/>
          <w:color w:val="000000" w:themeColor="text1"/>
        </w:rPr>
        <w:t xml:space="preserve"> </w:t>
      </w:r>
      <w:r>
        <w:rPr>
          <w:rFonts w:ascii="Times New Roman" w:hAnsi="黑体" w:eastAsia="黑体" w:cs="Times New Roman"/>
          <w:b w:val="0"/>
          <w:color w:val="000000" w:themeColor="text1"/>
        </w:rPr>
        <w:t>重要事项</w:t>
      </w:r>
      <w:bookmarkEnd w:id="2"/>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一、报告期主要财务数据、财务指标发生变动的情况及原因</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autoSpaceDE w:val="0"/>
        <w:autoSpaceDN w:val="0"/>
        <w:adjustRightInd w:val="0"/>
        <w:spacing w:line="400" w:lineRule="exact"/>
        <w:ind w:firstLine="482"/>
        <w:rPr>
          <w:rFonts w:ascii="Times New Roman" w:hAnsi="Times New Roman" w:eastAsia="Times New Roman" w:cs="Times New Roman"/>
          <w:color w:val="000000" w:themeColor="text1"/>
          <w:lang w:val="zh-CN"/>
        </w:rPr>
      </w:pPr>
      <w:r>
        <w:rPr>
          <w:rFonts w:ascii="Times New Roman" w:cs="Times New Roman"/>
          <w:color w:val="000000" w:themeColor="text1"/>
          <w:lang w:val="zh-CN"/>
        </w:rPr>
        <w:t>截止报告期末，公司连锁网点</w:t>
      </w:r>
      <w:r>
        <w:rPr>
          <w:rFonts w:ascii="Times New Roman" w:cs="Times New Roman"/>
          <w:color w:val="000000" w:themeColor="text1"/>
        </w:rPr>
        <w:t>共</w:t>
      </w:r>
      <w:r>
        <w:rPr>
          <w:rFonts w:ascii="Times New Roman" w:hAnsi="Times New Roman" w:eastAsia="Times New Roman" w:cs="Times New Roman"/>
          <w:color w:val="000000" w:themeColor="text1"/>
          <w:lang w:val="zh-CN"/>
        </w:rPr>
        <w:t>1389</w:t>
      </w:r>
      <w:r>
        <w:rPr>
          <w:rFonts w:ascii="Times New Roman" w:cs="Times New Roman"/>
          <w:color w:val="000000" w:themeColor="text1"/>
          <w:lang w:val="zh-CN"/>
        </w:rPr>
        <w:t>家，其中：中百仓储超市</w:t>
      </w:r>
      <w:r>
        <w:rPr>
          <w:rFonts w:ascii="Times New Roman" w:hAnsi="Times New Roman" w:eastAsia="Times New Roman" w:cs="Times New Roman"/>
          <w:color w:val="000000" w:themeColor="text1"/>
          <w:lang w:val="zh-CN"/>
        </w:rPr>
        <w:t>191</w:t>
      </w:r>
      <w:r>
        <w:rPr>
          <w:rFonts w:ascii="Times New Roman" w:cs="Times New Roman"/>
          <w:color w:val="000000" w:themeColor="text1"/>
          <w:lang w:val="zh-CN"/>
        </w:rPr>
        <w:t>家，中百超市</w:t>
      </w:r>
      <w:r>
        <w:rPr>
          <w:rFonts w:ascii="Times New Roman" w:hAnsi="Times New Roman" w:eastAsia="Times New Roman" w:cs="Times New Roman"/>
          <w:color w:val="000000" w:themeColor="text1"/>
          <w:lang w:val="zh-CN"/>
        </w:rPr>
        <w:t>703</w:t>
      </w:r>
      <w:r>
        <w:rPr>
          <w:rFonts w:ascii="Times New Roman" w:cs="Times New Roman"/>
          <w:color w:val="000000" w:themeColor="text1"/>
          <w:lang w:val="zh-CN"/>
        </w:rPr>
        <w:t>家，中百罗森便利店</w:t>
      </w:r>
      <w:r>
        <w:rPr>
          <w:rFonts w:ascii="Times New Roman" w:hAnsi="Times New Roman" w:eastAsia="Times New Roman" w:cs="Times New Roman"/>
          <w:color w:val="000000" w:themeColor="text1"/>
          <w:lang w:val="zh-CN"/>
        </w:rPr>
        <w:t>468</w:t>
      </w:r>
      <w:r>
        <w:rPr>
          <w:rFonts w:ascii="Times New Roman" w:cs="Times New Roman"/>
          <w:color w:val="000000" w:themeColor="text1"/>
          <w:lang w:val="zh-CN"/>
        </w:rPr>
        <w:t>家，中百百货店</w:t>
      </w:r>
      <w:r>
        <w:rPr>
          <w:rFonts w:ascii="Times New Roman" w:hAnsi="Times New Roman" w:eastAsia="Times New Roman" w:cs="Times New Roman"/>
          <w:color w:val="000000" w:themeColor="text1"/>
          <w:lang w:val="zh-CN"/>
        </w:rPr>
        <w:t>9</w:t>
      </w:r>
      <w:r>
        <w:rPr>
          <w:rFonts w:ascii="Times New Roman" w:cs="Times New Roman"/>
          <w:color w:val="000000" w:themeColor="text1"/>
          <w:lang w:val="zh-CN"/>
        </w:rPr>
        <w:t>家，中百电器门店</w:t>
      </w:r>
      <w:r>
        <w:rPr>
          <w:rFonts w:ascii="Times New Roman" w:hAnsi="Times New Roman" w:eastAsia="Times New Roman" w:cs="Times New Roman"/>
          <w:color w:val="000000" w:themeColor="text1"/>
          <w:lang w:val="zh-CN"/>
        </w:rPr>
        <w:t>18</w:t>
      </w:r>
      <w:r>
        <w:rPr>
          <w:rFonts w:ascii="Times New Roman" w:cs="Times New Roman"/>
          <w:color w:val="000000" w:themeColor="text1"/>
          <w:lang w:val="zh-CN"/>
        </w:rPr>
        <w:t>家。</w:t>
      </w:r>
    </w:p>
    <w:p>
      <w:pPr>
        <w:autoSpaceDE w:val="0"/>
        <w:autoSpaceDN w:val="0"/>
        <w:adjustRightInd w:val="0"/>
        <w:spacing w:line="400" w:lineRule="exact"/>
        <w:ind w:firstLine="482"/>
        <w:rPr>
          <w:rFonts w:ascii="Times New Roman" w:hAnsi="Times New Roman" w:eastAsia="Times New Roman" w:cs="Times New Roman"/>
          <w:color w:val="000000" w:themeColor="text1"/>
          <w:lang w:val="zh-CN"/>
        </w:rPr>
      </w:pPr>
      <w:r>
        <w:rPr>
          <w:rFonts w:ascii="Times New Roman" w:cs="Times New Roman"/>
          <w:color w:val="000000" w:themeColor="text1"/>
          <w:lang w:val="zh-CN"/>
        </w:rPr>
        <w:t>报告期末，公司累计实现营业收入</w:t>
      </w:r>
      <w:r>
        <w:rPr>
          <w:rFonts w:ascii="Times New Roman" w:hAnsi="Times New Roman" w:eastAsia="Times New Roman" w:cs="Times New Roman"/>
          <w:color w:val="000000" w:themeColor="text1"/>
          <w:lang w:val="zh-CN"/>
        </w:rPr>
        <w:t>102.27</w:t>
      </w:r>
      <w:r>
        <w:rPr>
          <w:rFonts w:ascii="Times New Roman" w:cs="Times New Roman"/>
          <w:color w:val="000000" w:themeColor="text1"/>
          <w:lang w:val="zh-CN"/>
        </w:rPr>
        <w:t>亿元，同比下降</w:t>
      </w:r>
      <w:r>
        <w:rPr>
          <w:rFonts w:ascii="Times New Roman" w:hAnsi="Times New Roman" w:eastAsia="Times New Roman" w:cs="Times New Roman"/>
          <w:color w:val="000000" w:themeColor="text1"/>
          <w:lang w:val="zh-CN"/>
        </w:rPr>
        <w:t>12.87%</w:t>
      </w:r>
      <w:r>
        <w:rPr>
          <w:rFonts w:ascii="Times New Roman" w:cs="Times New Roman"/>
          <w:color w:val="000000" w:themeColor="text1"/>
          <w:lang w:val="zh-CN"/>
        </w:rPr>
        <w:t>；归属于母公司股东的净利润</w:t>
      </w:r>
      <w:r>
        <w:rPr>
          <w:rFonts w:ascii="Times New Roman" w:hAnsi="Times New Roman" w:eastAsia="Times New Roman" w:cs="Times New Roman"/>
          <w:color w:val="000000" w:themeColor="text1"/>
          <w:lang w:val="zh-CN"/>
        </w:rPr>
        <w:t>6721.80</w:t>
      </w:r>
      <w:r>
        <w:rPr>
          <w:rFonts w:ascii="Times New Roman" w:cs="Times New Roman"/>
          <w:color w:val="000000" w:themeColor="text1"/>
          <w:lang w:val="zh-CN"/>
        </w:rPr>
        <w:t>万元，同比增长</w:t>
      </w:r>
      <w:r>
        <w:rPr>
          <w:rFonts w:ascii="Times New Roman" w:hAnsi="Times New Roman" w:eastAsia="Times New Roman" w:cs="Times New Roman"/>
          <w:color w:val="000000" w:themeColor="text1"/>
          <w:lang w:val="zh-CN"/>
        </w:rPr>
        <w:t>79.32%</w:t>
      </w:r>
      <w:r>
        <w:rPr>
          <w:rFonts w:ascii="Times New Roman" w:cs="Times New Roman"/>
          <w:color w:val="000000" w:themeColor="text1"/>
          <w:lang w:val="zh-CN"/>
        </w:rPr>
        <w:t>。</w:t>
      </w:r>
    </w:p>
    <w:p>
      <w:pPr>
        <w:autoSpaceDE w:val="0"/>
        <w:autoSpaceDN w:val="0"/>
        <w:adjustRightInd w:val="0"/>
        <w:spacing w:line="400" w:lineRule="exact"/>
        <w:ind w:firstLine="482"/>
        <w:rPr>
          <w:rFonts w:ascii="Times New Roman" w:hAnsi="Times New Roman" w:eastAsia="Times New Roman" w:cs="Times New Roman"/>
          <w:color w:val="000000" w:themeColor="text1"/>
          <w:lang w:val="zh-CN"/>
        </w:rPr>
      </w:pPr>
      <w:r>
        <w:rPr>
          <w:rFonts w:ascii="Times New Roman" w:cs="Times New Roman"/>
          <w:color w:val="000000" w:themeColor="text1"/>
          <w:lang w:val="zh-CN"/>
        </w:rPr>
        <w:t>报告期，公司主要会计报表项目、财务指标大幅变动的情况及原因：</w:t>
      </w:r>
    </w:p>
    <w:p>
      <w:pPr>
        <w:autoSpaceDE w:val="0"/>
        <w:autoSpaceDN w:val="0"/>
        <w:adjustRightInd w:val="0"/>
        <w:ind w:firstLine="482"/>
        <w:jc w:val="right"/>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单位：元</w:t>
      </w:r>
    </w:p>
    <w:tbl>
      <w:tblPr>
        <w:tblStyle w:val="6"/>
        <w:tblW w:w="10658" w:type="dxa"/>
        <w:jc w:val="center"/>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2840"/>
        <w:gridCol w:w="1702"/>
        <w:gridCol w:w="1780"/>
        <w:gridCol w:w="1217"/>
        <w:gridCol w:w="3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资产负债表项目</w:t>
            </w:r>
          </w:p>
        </w:tc>
        <w:tc>
          <w:tcPr>
            <w:tcW w:w="1702"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2020</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9</w:t>
            </w:r>
            <w:r>
              <w:rPr>
                <w:rFonts w:ascii="Times New Roman" w:cs="Times New Roman"/>
                <w:color w:val="000000" w:themeColor="text1"/>
                <w:sz w:val="21"/>
                <w:szCs w:val="21"/>
                <w:lang w:val="zh-CN"/>
              </w:rPr>
              <w:t>月</w:t>
            </w:r>
            <w:r>
              <w:rPr>
                <w:rFonts w:ascii="Times New Roman" w:hAnsi="Times New Roman" w:eastAsia="Times New Roman" w:cs="Times New Roman"/>
                <w:color w:val="000000" w:themeColor="text1"/>
                <w:sz w:val="21"/>
                <w:szCs w:val="21"/>
                <w:lang w:val="zh-CN"/>
              </w:rPr>
              <w:t>30</w:t>
            </w:r>
            <w:r>
              <w:rPr>
                <w:rFonts w:ascii="Times New Roman" w:cs="Times New Roman"/>
                <w:color w:val="000000" w:themeColor="text1"/>
                <w:sz w:val="21"/>
                <w:szCs w:val="21"/>
                <w:lang w:val="zh-CN"/>
              </w:rPr>
              <w:t>日</w:t>
            </w:r>
          </w:p>
        </w:tc>
        <w:tc>
          <w:tcPr>
            <w:tcW w:w="178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2019</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12</w:t>
            </w:r>
            <w:r>
              <w:rPr>
                <w:rFonts w:ascii="Times New Roman" w:cs="Times New Roman"/>
                <w:color w:val="000000" w:themeColor="text1"/>
                <w:sz w:val="21"/>
                <w:szCs w:val="21"/>
                <w:lang w:val="zh-CN"/>
              </w:rPr>
              <w:t>月</w:t>
            </w:r>
            <w:r>
              <w:rPr>
                <w:rFonts w:ascii="Times New Roman" w:hAnsi="Times New Roman" w:eastAsia="Times New Roman" w:cs="Times New Roman"/>
                <w:color w:val="000000" w:themeColor="text1"/>
                <w:sz w:val="21"/>
                <w:szCs w:val="21"/>
                <w:lang w:val="zh-CN"/>
              </w:rPr>
              <w:t>31</w:t>
            </w:r>
            <w:r>
              <w:rPr>
                <w:rFonts w:ascii="Times New Roman" w:cs="Times New Roman"/>
                <w:color w:val="000000" w:themeColor="text1"/>
                <w:sz w:val="21"/>
                <w:szCs w:val="21"/>
                <w:lang w:val="zh-CN"/>
              </w:rPr>
              <w:t>日</w:t>
            </w:r>
          </w:p>
        </w:tc>
        <w:tc>
          <w:tcPr>
            <w:tcW w:w="1217"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增减幅度</w:t>
            </w:r>
            <w:r>
              <w:rPr>
                <w:rFonts w:ascii="Times New Roman" w:hAnsi="Times New Roman" w:eastAsia="Times New Roman" w:cs="Times New Roman"/>
                <w:color w:val="000000" w:themeColor="text1"/>
                <w:sz w:val="21"/>
                <w:szCs w:val="21"/>
                <w:lang w:val="zh-CN"/>
              </w:rPr>
              <w:t>%</w:t>
            </w:r>
          </w:p>
        </w:tc>
        <w:tc>
          <w:tcPr>
            <w:tcW w:w="3119"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货币资金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1,791,759,237.29</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998,185,104.21</w:t>
            </w:r>
          </w:p>
        </w:tc>
        <w:tc>
          <w:tcPr>
            <w:tcW w:w="1217" w:type="dxa"/>
            <w:vAlign w:val="center"/>
          </w:tcPr>
          <w:p>
            <w:pPr>
              <w:autoSpaceDE w:val="0"/>
              <w:autoSpaceDN w:val="0"/>
              <w:adjustRightInd w:val="0"/>
              <w:jc w:val="right"/>
              <w:rPr>
                <w:rFonts w:ascii="Times New Roman" w:hAnsi="Times New Roman" w:cs="Times New Roman" w:eastAsiaTheme="minorEastAsia"/>
                <w:color w:val="000000" w:themeColor="text1"/>
                <w:sz w:val="21"/>
                <w:szCs w:val="21"/>
                <w:lang w:val="zh-CN"/>
              </w:rPr>
            </w:pPr>
            <w:r>
              <w:rPr>
                <w:rFonts w:ascii="Times New Roman" w:hAnsi="Times New Roman" w:cs="Times New Roman" w:eastAsiaTheme="minorEastAsia"/>
                <w:color w:val="000000" w:themeColor="text1"/>
                <w:sz w:val="21"/>
                <w:szCs w:val="21"/>
                <w:lang w:val="zh-CN"/>
              </w:rPr>
              <w:t>79.50</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本期增加银行流动资金贷款及收到政府补贴，增加货币资金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应收账款</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185,429,022.87</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122,401,052.93</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51.49</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本期大客团购应收款增加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在建工程</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231,054,689.29</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129,597,011.45</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78.29</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本期物流工程建设等投资增加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短期借款</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1,148,000,000.00</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784,840,000.00</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46.27</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本期增加银行流动资金贷款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tcBorders>
              <w:bottom w:val="single" w:color="auto" w:sz="6" w:space="0"/>
            </w:tcBorders>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应交税费</w:t>
            </w:r>
          </w:p>
        </w:tc>
        <w:tc>
          <w:tcPr>
            <w:tcW w:w="1702"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55,116,173.12</w:t>
            </w:r>
          </w:p>
        </w:tc>
        <w:tc>
          <w:tcPr>
            <w:tcW w:w="1780"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98,110,341.45</w:t>
            </w:r>
          </w:p>
        </w:tc>
        <w:tc>
          <w:tcPr>
            <w:tcW w:w="1217"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-43.82</w:t>
            </w:r>
          </w:p>
        </w:tc>
        <w:tc>
          <w:tcPr>
            <w:tcW w:w="3119" w:type="dxa"/>
            <w:tcBorders>
              <w:bottom w:val="single" w:color="auto" w:sz="6" w:space="0"/>
            </w:tcBorders>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因收入下降及享受税收优惠政策，应交税费减少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利润表项目</w:t>
            </w:r>
          </w:p>
        </w:tc>
        <w:tc>
          <w:tcPr>
            <w:tcW w:w="1702"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2020</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1-9</w:t>
            </w:r>
            <w:r>
              <w:rPr>
                <w:rFonts w:ascii="Times New Roman" w:cs="Times New Roman"/>
                <w:color w:val="000000" w:themeColor="text1"/>
                <w:sz w:val="21"/>
                <w:szCs w:val="21"/>
                <w:lang w:val="zh-CN"/>
              </w:rPr>
              <w:t>月</w:t>
            </w:r>
          </w:p>
        </w:tc>
        <w:tc>
          <w:tcPr>
            <w:tcW w:w="178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2019</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1-9</w:t>
            </w:r>
            <w:r>
              <w:rPr>
                <w:rFonts w:ascii="Times New Roman" w:cs="Times New Roman"/>
                <w:color w:val="000000" w:themeColor="text1"/>
                <w:sz w:val="21"/>
                <w:szCs w:val="21"/>
                <w:lang w:val="zh-CN"/>
              </w:rPr>
              <w:t>月</w:t>
            </w:r>
          </w:p>
        </w:tc>
        <w:tc>
          <w:tcPr>
            <w:tcW w:w="1217"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增减幅度</w:t>
            </w:r>
            <w:r>
              <w:rPr>
                <w:rFonts w:ascii="Times New Roman" w:hAnsi="Times New Roman" w:eastAsia="Times New Roman" w:cs="Times New Roman"/>
                <w:color w:val="000000" w:themeColor="text1"/>
                <w:sz w:val="21"/>
                <w:szCs w:val="21"/>
                <w:lang w:val="zh-CN"/>
              </w:rPr>
              <w:t>%</w:t>
            </w:r>
          </w:p>
        </w:tc>
        <w:tc>
          <w:tcPr>
            <w:tcW w:w="3119"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说</w:t>
            </w:r>
            <w:r>
              <w:rPr>
                <w:rFonts w:ascii="Times New Roman" w:hAnsi="Times New Roman" w:eastAsia="Times New Roman" w:cs="Times New Roman"/>
                <w:color w:val="000000" w:themeColor="text1"/>
                <w:sz w:val="21"/>
                <w:szCs w:val="21"/>
                <w:lang w:val="zh-CN"/>
              </w:rPr>
              <w:t xml:space="preserve">    </w:t>
            </w:r>
            <w:r>
              <w:rPr>
                <w:rFonts w:ascii="Times New Roman" w:cs="Times New Roman"/>
                <w:color w:val="000000" w:themeColor="text1"/>
                <w:sz w:val="21"/>
                <w:szCs w:val="21"/>
                <w:lang w:val="zh-CN"/>
              </w:rPr>
              <w:t>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税金及附加</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36,359,737.68</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57,298,798.87</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-36.54</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因收入下降及享受税收优惠政策，税金及附加减少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研发费用</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970,468.13</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1,541,702.68</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-37.05</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因研发投入减少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投资收益</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-6,865,854.55</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3,608,286.79</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-290.28</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对外投资收益减少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资产处置收益</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14,846,445.34</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-3,965.94</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374,448.71</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本期收到门店拆迁资产处置补偿收益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其他收益</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136,288,260.43</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5,067,546.28</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2,589.43</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收到防疫保供政府补贴，其他收益增加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tcBorders>
              <w:bottom w:val="single" w:color="auto" w:sz="6" w:space="0"/>
            </w:tcBorders>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营业外收入</w:t>
            </w:r>
          </w:p>
        </w:tc>
        <w:tc>
          <w:tcPr>
            <w:tcW w:w="1702"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884,538.41</w:t>
            </w:r>
          </w:p>
        </w:tc>
        <w:tc>
          <w:tcPr>
            <w:tcW w:w="1780"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6,081,291.03</w:t>
            </w:r>
          </w:p>
        </w:tc>
        <w:tc>
          <w:tcPr>
            <w:tcW w:w="1217" w:type="dxa"/>
            <w:tcBorders>
              <w:bottom w:val="single" w:color="auto" w:sz="6" w:space="0"/>
            </w:tcBorders>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-85.45</w:t>
            </w:r>
          </w:p>
        </w:tc>
        <w:tc>
          <w:tcPr>
            <w:tcW w:w="3119" w:type="dxa"/>
            <w:tcBorders>
              <w:bottom w:val="single" w:color="auto" w:sz="6" w:space="0"/>
            </w:tcBorders>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本期资产处置减少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现金流量表项目</w:t>
            </w:r>
          </w:p>
        </w:tc>
        <w:tc>
          <w:tcPr>
            <w:tcW w:w="1702"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2020</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1-9</w:t>
            </w:r>
            <w:r>
              <w:rPr>
                <w:rFonts w:ascii="Times New Roman" w:cs="Times New Roman"/>
                <w:color w:val="000000" w:themeColor="text1"/>
                <w:sz w:val="21"/>
                <w:szCs w:val="21"/>
                <w:lang w:val="zh-CN"/>
              </w:rPr>
              <w:t>月</w:t>
            </w:r>
          </w:p>
        </w:tc>
        <w:tc>
          <w:tcPr>
            <w:tcW w:w="1780"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2019</w:t>
            </w:r>
            <w:r>
              <w:rPr>
                <w:rFonts w:ascii="Times New Roman" w:cs="Times New Roman"/>
                <w:color w:val="000000" w:themeColor="text1"/>
                <w:sz w:val="21"/>
                <w:szCs w:val="21"/>
                <w:lang w:val="zh-CN"/>
              </w:rPr>
              <w:t>年</w:t>
            </w:r>
            <w:r>
              <w:rPr>
                <w:rFonts w:ascii="Times New Roman" w:hAnsi="Times New Roman" w:eastAsia="Times New Roman" w:cs="Times New Roman"/>
                <w:color w:val="000000" w:themeColor="text1"/>
                <w:sz w:val="21"/>
                <w:szCs w:val="21"/>
                <w:lang w:val="zh-CN"/>
              </w:rPr>
              <w:t>1-9</w:t>
            </w:r>
            <w:r>
              <w:rPr>
                <w:rFonts w:ascii="Times New Roman" w:cs="Times New Roman"/>
                <w:color w:val="000000" w:themeColor="text1"/>
                <w:sz w:val="21"/>
                <w:szCs w:val="21"/>
                <w:lang w:val="zh-CN"/>
              </w:rPr>
              <w:t>月</w:t>
            </w:r>
          </w:p>
        </w:tc>
        <w:tc>
          <w:tcPr>
            <w:tcW w:w="1217"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增减幅度</w:t>
            </w:r>
            <w:r>
              <w:rPr>
                <w:rFonts w:ascii="Times New Roman" w:hAnsi="Times New Roman" w:eastAsia="Times New Roman" w:cs="Times New Roman"/>
                <w:color w:val="000000" w:themeColor="text1"/>
                <w:sz w:val="21"/>
                <w:szCs w:val="21"/>
                <w:lang w:val="zh-CN"/>
              </w:rPr>
              <w:t>%</w:t>
            </w:r>
          </w:p>
        </w:tc>
        <w:tc>
          <w:tcPr>
            <w:tcW w:w="3119" w:type="dxa"/>
            <w:shd w:val="clear" w:color="auto" w:fill="D8D8D8" w:themeFill="background1" w:themeFillShade="D9"/>
            <w:vAlign w:val="center"/>
          </w:tcPr>
          <w:p>
            <w:pPr>
              <w:autoSpaceDE w:val="0"/>
              <w:autoSpaceDN w:val="0"/>
              <w:adjustRightInd w:val="0"/>
              <w:jc w:val="center"/>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说</w:t>
            </w:r>
            <w:r>
              <w:rPr>
                <w:rFonts w:ascii="Times New Roman" w:hAnsi="Times New Roman" w:eastAsia="Times New Roman" w:cs="Times New Roman"/>
                <w:color w:val="000000" w:themeColor="text1"/>
                <w:sz w:val="21"/>
                <w:szCs w:val="21"/>
                <w:lang w:val="zh-CN"/>
              </w:rPr>
              <w:t xml:space="preserve">    </w:t>
            </w:r>
            <w:r>
              <w:rPr>
                <w:rFonts w:ascii="Times New Roman" w:cs="Times New Roman"/>
                <w:color w:val="000000" w:themeColor="text1"/>
                <w:sz w:val="21"/>
                <w:szCs w:val="21"/>
                <w:lang w:val="zh-CN"/>
              </w:rPr>
              <w:t>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收到其他与经营活动有关的现金</w:t>
            </w:r>
          </w:p>
        </w:tc>
        <w:tc>
          <w:tcPr>
            <w:tcW w:w="1702" w:type="dxa"/>
            <w:vAlign w:val="center"/>
          </w:tcPr>
          <w:p>
            <w:pPr>
              <w:jc w:val="right"/>
              <w:rPr>
                <w:rFonts w:ascii="Times New Roman" w:hAnsi="Times New Roman" w:cs="Times New Roman" w:eastAsiaTheme="minorEastAsia"/>
                <w:color w:val="000000" w:themeColor="text1"/>
                <w:sz w:val="21"/>
                <w:szCs w:val="21"/>
                <w:lang w:val="zh-CN"/>
              </w:rPr>
            </w:pPr>
            <w:r>
              <w:rPr>
                <w:rFonts w:ascii="Times New Roman" w:hAnsi="Times New Roman" w:cs="Times New Roman" w:eastAsiaTheme="minorEastAsia"/>
                <w:color w:val="000000"/>
                <w:sz w:val="21"/>
                <w:szCs w:val="21"/>
              </w:rPr>
              <w:t>161,294,571.26</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60,273,108.25</w:t>
            </w:r>
          </w:p>
        </w:tc>
        <w:tc>
          <w:tcPr>
            <w:tcW w:w="1217" w:type="dxa"/>
            <w:vAlign w:val="center"/>
          </w:tcPr>
          <w:p>
            <w:pPr>
              <w:autoSpaceDE w:val="0"/>
              <w:autoSpaceDN w:val="0"/>
              <w:adjustRightInd w:val="0"/>
              <w:jc w:val="right"/>
              <w:rPr>
                <w:rFonts w:ascii="Times New Roman" w:hAnsi="Times New Roman" w:cs="Times New Roman" w:eastAsiaTheme="minorEastAsia"/>
                <w:color w:val="000000" w:themeColor="text1"/>
                <w:sz w:val="21"/>
                <w:szCs w:val="21"/>
                <w:lang w:val="zh-CN"/>
              </w:rPr>
            </w:pPr>
            <w:r>
              <w:rPr>
                <w:rFonts w:ascii="Times New Roman" w:hAnsi="Times New Roman" w:cs="Times New Roman" w:eastAsiaTheme="minorEastAsia"/>
                <w:color w:val="000000" w:themeColor="text1"/>
                <w:sz w:val="21"/>
                <w:szCs w:val="21"/>
                <w:lang w:val="zh-CN"/>
              </w:rPr>
              <w:t>167.61</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本期增加政府疫情补助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支付的各项税费</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272,856,815.09</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502,844,572.20</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-45.74</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因收入下降及享受税收优惠政策，本期支付税费较同期减少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取得投资收益收到的现金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1,253,333.33</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3,197,363.46</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-60.80</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对外投资分红减少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处置固定资产、无形资产和其他长期资产收回的现金净额</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15,385,372.56</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3,711,898.48</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314.49</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本期收到门店拆迁资产处置补偿收益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购建固定资产、无形资产和其他长期资产支付的现金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210,135,487.80</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156,034,205.95</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34.67</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因购建固定资产及物流工程款支出增加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投资支付的现金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10,599,400.00</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本期无对外联营投资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取得子公司及其他营业单位支付的现金净额</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807,929,410.45</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同期支付回购资产证券化资产资金，本期无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取得借款收到的现金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1,188,000,000.00</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819,840,000.00</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44.91</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取得短期贷款发生额增加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Ex>
        <w:trPr>
          <w:jc w:val="center"/>
        </w:trPr>
        <w:tc>
          <w:tcPr>
            <w:tcW w:w="2840" w:type="dxa"/>
            <w:vAlign w:val="center"/>
          </w:tcPr>
          <w:p>
            <w:pPr>
              <w:autoSpaceDE w:val="0"/>
              <w:autoSpaceDN w:val="0"/>
              <w:adjustRightInd w:val="0"/>
              <w:rPr>
                <w:rFonts w:ascii="Times New Roman" w:hAnsi="Times New Roman" w:eastAsia="Times New Roman" w:cs="Times New Roman"/>
                <w:color w:val="000000" w:themeColor="text1"/>
                <w:sz w:val="21"/>
                <w:szCs w:val="21"/>
                <w:lang w:val="zh-CN"/>
              </w:rPr>
            </w:pPr>
            <w:r>
              <w:rPr>
                <w:rFonts w:ascii="Times New Roman" w:cs="Times New Roman"/>
                <w:color w:val="000000" w:themeColor="text1"/>
                <w:sz w:val="21"/>
                <w:szCs w:val="21"/>
                <w:lang w:val="zh-CN"/>
              </w:rPr>
              <w:t>偿还债务支付的现金</w:t>
            </w:r>
          </w:p>
        </w:tc>
        <w:tc>
          <w:tcPr>
            <w:tcW w:w="1702"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824,840,000.00</w:t>
            </w:r>
          </w:p>
        </w:tc>
        <w:tc>
          <w:tcPr>
            <w:tcW w:w="1780"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283,477,500.00</w:t>
            </w:r>
          </w:p>
        </w:tc>
        <w:tc>
          <w:tcPr>
            <w:tcW w:w="1217" w:type="dxa"/>
            <w:vAlign w:val="center"/>
          </w:tcPr>
          <w:p>
            <w:pPr>
              <w:autoSpaceDE w:val="0"/>
              <w:autoSpaceDN w:val="0"/>
              <w:adjustRightInd w:val="0"/>
              <w:jc w:val="right"/>
              <w:rPr>
                <w:rFonts w:ascii="Times New Roman" w:hAnsi="Times New Roman" w:eastAsia="Times New Roman" w:cs="Times New Roman"/>
                <w:color w:val="000000" w:themeColor="text1"/>
                <w:sz w:val="21"/>
                <w:szCs w:val="21"/>
                <w:lang w:val="zh-CN"/>
              </w:rPr>
            </w:pPr>
            <w:r>
              <w:rPr>
                <w:rFonts w:ascii="Times New Roman" w:hAnsi="Times New Roman" w:eastAsia="Times New Roman" w:cs="Times New Roman"/>
                <w:color w:val="000000" w:themeColor="text1"/>
                <w:sz w:val="21"/>
                <w:szCs w:val="21"/>
                <w:lang w:val="zh-CN"/>
              </w:rPr>
              <w:t>190.97</w:t>
            </w:r>
          </w:p>
        </w:tc>
        <w:tc>
          <w:tcPr>
            <w:tcW w:w="3119" w:type="dxa"/>
            <w:vAlign w:val="center"/>
          </w:tcPr>
          <w:p>
            <w:pPr>
              <w:autoSpaceDE w:val="0"/>
              <w:autoSpaceDN w:val="0"/>
              <w:adjustRightInd w:val="0"/>
              <w:rPr>
                <w:rFonts w:ascii="Times New Roman" w:hAnsi="Times New Roman" w:cs="Times New Roman"/>
                <w:color w:val="000000" w:themeColor="text1"/>
                <w:sz w:val="21"/>
                <w:szCs w:val="21"/>
                <w:lang w:val="zh-CN"/>
              </w:rPr>
            </w:pPr>
            <w:r>
              <w:rPr>
                <w:rFonts w:ascii="Times New Roman" w:cs="Times New Roman"/>
                <w:color w:val="000000" w:themeColor="text1"/>
                <w:sz w:val="21"/>
                <w:szCs w:val="21"/>
                <w:lang w:val="zh-CN"/>
              </w:rPr>
              <w:t>归还银行贷款发生额增加</w:t>
            </w:r>
          </w:p>
        </w:tc>
      </w:tr>
    </w:tbl>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二、重要事项进展情况及其影响和解决方案的分析说明</w:t>
      </w:r>
    </w:p>
    <w:p>
      <w:pPr>
        <w:snapToGrid w:val="0"/>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autoSpaceDE w:val="0"/>
        <w:autoSpaceDN w:val="0"/>
        <w:adjustRightInd w:val="0"/>
        <w:snapToGrid w:val="0"/>
        <w:spacing w:line="400" w:lineRule="exact"/>
        <w:ind w:firstLine="480" w:firstLineChars="200"/>
        <w:rPr>
          <w:rFonts w:ascii="Times New Roman" w:hAnsi="Times New Roman" w:cs="Times New Roman" w:eastAsiaTheme="minorEastAsia"/>
          <w:color w:val="000000" w:themeColor="text1"/>
          <w:lang w:val="zh-CN"/>
        </w:rPr>
      </w:pPr>
      <w:r>
        <w:rPr>
          <w:rFonts w:ascii="Times New Roman" w:hAnsi="Times New Roman" w:eastAsia="Times New Roman" w:cs="Times New Roman"/>
          <w:color w:val="000000" w:themeColor="text1"/>
          <w:lang w:val="zh-CN"/>
        </w:rPr>
        <w:t>1.</w:t>
      </w:r>
      <w:r>
        <w:rPr>
          <w:rFonts w:ascii="Times New Roman" w:cs="Times New Roman"/>
          <w:color w:val="000000" w:themeColor="text1"/>
          <w:lang w:val="zh-CN"/>
        </w:rPr>
        <w:t>公司及下属子公司</w:t>
      </w:r>
      <w:r>
        <w:rPr>
          <w:rFonts w:ascii="Times New Roman" w:hAnsi="Times New Roman" w:eastAsia="Times New Roman" w:cs="Times New Roman"/>
          <w:color w:val="000000" w:themeColor="text1"/>
          <w:lang w:val="zh-CN"/>
        </w:rPr>
        <w:t xml:space="preserve">2020 </w:t>
      </w:r>
      <w:r>
        <w:rPr>
          <w:rFonts w:ascii="Times New Roman" w:cs="Times New Roman"/>
          <w:color w:val="000000" w:themeColor="text1"/>
          <w:lang w:val="zh-CN"/>
        </w:rPr>
        <w:t>年</w:t>
      </w:r>
      <w:r>
        <w:rPr>
          <w:rFonts w:ascii="Times New Roman" w:hAnsi="Times New Roman" w:eastAsia="Times New Roman" w:cs="Times New Roman"/>
          <w:color w:val="000000" w:themeColor="text1"/>
          <w:lang w:val="zh-CN"/>
        </w:rPr>
        <w:t>1</w:t>
      </w:r>
      <w:r>
        <w:rPr>
          <w:rFonts w:ascii="Times New Roman" w:cs="Times New Roman"/>
          <w:color w:val="000000" w:themeColor="text1"/>
          <w:lang w:val="zh-CN"/>
        </w:rPr>
        <w:t>月</w:t>
      </w:r>
      <w:r>
        <w:rPr>
          <w:rFonts w:ascii="Times New Roman" w:hAnsi="Times New Roman" w:eastAsia="Times New Roman" w:cs="Times New Roman"/>
          <w:color w:val="000000" w:themeColor="text1"/>
          <w:lang w:val="zh-CN"/>
        </w:rPr>
        <w:t>1</w:t>
      </w:r>
      <w:r>
        <w:rPr>
          <w:rFonts w:ascii="Times New Roman" w:cs="Times New Roman"/>
          <w:color w:val="000000" w:themeColor="text1"/>
          <w:lang w:val="zh-CN"/>
        </w:rPr>
        <w:t>日至</w:t>
      </w:r>
      <w:r>
        <w:rPr>
          <w:rFonts w:ascii="Times New Roman" w:hAnsi="Times New Roman" w:eastAsia="Times New Roman" w:cs="Times New Roman"/>
          <w:color w:val="000000" w:themeColor="text1"/>
          <w:lang w:val="zh-CN"/>
        </w:rPr>
        <w:t>9</w:t>
      </w:r>
      <w:r>
        <w:rPr>
          <w:rFonts w:ascii="Times New Roman" w:cs="Times New Roman"/>
          <w:color w:val="000000" w:themeColor="text1"/>
          <w:lang w:val="zh-CN"/>
        </w:rPr>
        <w:t>月</w:t>
      </w:r>
      <w:r>
        <w:rPr>
          <w:rFonts w:ascii="Times New Roman" w:hAnsi="Times New Roman" w:eastAsia="Times New Roman" w:cs="Times New Roman"/>
          <w:color w:val="000000" w:themeColor="text1"/>
          <w:lang w:val="zh-CN"/>
        </w:rPr>
        <w:t>30</w:t>
      </w:r>
      <w:r>
        <w:rPr>
          <w:rFonts w:ascii="Times New Roman" w:cs="Times New Roman"/>
          <w:color w:val="000000" w:themeColor="text1"/>
          <w:lang w:val="zh-CN"/>
        </w:rPr>
        <w:t>日，累计收到政府防疫应急保供补贴等各类补助资金共计</w:t>
      </w:r>
      <w:r>
        <w:rPr>
          <w:rFonts w:ascii="Times New Roman" w:hAnsi="Times New Roman" w:eastAsia="Times New Roman" w:cs="Times New Roman"/>
          <w:color w:val="000000" w:themeColor="text1"/>
          <w:lang w:val="zh-CN"/>
        </w:rPr>
        <w:t>216,104,685.5</w:t>
      </w:r>
      <w:r>
        <w:rPr>
          <w:rFonts w:ascii="Times New Roman" w:cs="Times New Roman"/>
          <w:color w:val="000000" w:themeColor="text1"/>
          <w:lang w:val="zh-CN"/>
        </w:rPr>
        <w:t>元（未经审计），各项补助均以现金形式补助，公司均已收到相关款项。公司收到的前述政府补助均为与收益相关的政府补助，上述获得的政府补助计入公司当期损益，增加公司</w:t>
      </w:r>
      <w:r>
        <w:rPr>
          <w:rFonts w:ascii="Times New Roman" w:hAnsi="Times New Roman" w:eastAsia="Times New Roman" w:cs="Times New Roman"/>
          <w:color w:val="000000" w:themeColor="text1"/>
          <w:lang w:val="zh-CN"/>
        </w:rPr>
        <w:t>2020</w:t>
      </w:r>
      <w:r>
        <w:rPr>
          <w:rFonts w:ascii="Times New Roman" w:cs="Times New Roman"/>
          <w:color w:val="000000" w:themeColor="text1"/>
          <w:lang w:val="zh-CN"/>
        </w:rPr>
        <w:t>年度税前利润总额</w:t>
      </w:r>
      <w:r>
        <w:rPr>
          <w:rFonts w:ascii="Times New Roman" w:hAnsi="Times New Roman" w:eastAsia="Times New Roman" w:cs="Times New Roman"/>
          <w:color w:val="000000" w:themeColor="text1"/>
          <w:lang w:val="zh-CN"/>
        </w:rPr>
        <w:t>216,104,685.5</w:t>
      </w:r>
      <w:r>
        <w:rPr>
          <w:rFonts w:ascii="Times New Roman" w:cs="Times New Roman"/>
          <w:color w:val="000000" w:themeColor="text1"/>
          <w:lang w:val="zh-CN"/>
        </w:rPr>
        <w:t>元。（具体内容详见</w:t>
      </w:r>
      <w:r>
        <w:rPr>
          <w:rFonts w:ascii="Times New Roman" w:hAnsi="Times New Roman" w:eastAsia="Times New Roman" w:cs="Times New Roman"/>
          <w:color w:val="000000" w:themeColor="text1"/>
          <w:lang w:val="zh-CN"/>
        </w:rPr>
        <w:t>2020</w:t>
      </w:r>
      <w:r>
        <w:rPr>
          <w:rFonts w:ascii="Times New Roman" w:cs="Times New Roman"/>
          <w:color w:val="000000" w:themeColor="text1"/>
          <w:lang w:val="zh-CN"/>
        </w:rPr>
        <w:t>年</w:t>
      </w:r>
      <w:r>
        <w:rPr>
          <w:rFonts w:ascii="Times New Roman" w:hAnsi="Times New Roman" w:eastAsia="Times New Roman" w:cs="Times New Roman"/>
          <w:color w:val="000000" w:themeColor="text1"/>
          <w:lang w:val="zh-CN"/>
        </w:rPr>
        <w:t>10</w:t>
      </w:r>
      <w:r>
        <w:rPr>
          <w:rFonts w:ascii="Times New Roman" w:cs="Times New Roman"/>
          <w:color w:val="000000" w:themeColor="text1"/>
          <w:lang w:val="zh-CN"/>
        </w:rPr>
        <w:t>月</w:t>
      </w:r>
      <w:r>
        <w:rPr>
          <w:rFonts w:ascii="Times New Roman" w:hAnsi="Times New Roman" w:eastAsia="Times New Roman" w:cs="Times New Roman"/>
          <w:color w:val="000000" w:themeColor="text1"/>
          <w:lang w:val="zh-CN"/>
        </w:rPr>
        <w:t>10</w:t>
      </w:r>
      <w:r>
        <w:rPr>
          <w:rFonts w:ascii="Times New Roman" w:cs="Times New Roman"/>
          <w:color w:val="000000" w:themeColor="text1"/>
          <w:lang w:val="zh-CN"/>
        </w:rPr>
        <w:t>日刊登在巨潮资讯网《中百控股集团股份有限公司关于获得政府补助的公告》公告编号</w:t>
      </w:r>
      <w:r>
        <w:rPr>
          <w:rFonts w:ascii="Times New Roman" w:hAnsi="Times New Roman" w:eastAsia="Times New Roman" w:cs="Times New Roman"/>
          <w:color w:val="000000" w:themeColor="text1"/>
          <w:lang w:val="zh-CN"/>
        </w:rPr>
        <w:t>2020-045</w:t>
      </w:r>
      <w:r>
        <w:rPr>
          <w:rFonts w:ascii="Times New Roman" w:cs="Times New Roman"/>
          <w:color w:val="000000" w:themeColor="text1"/>
          <w:lang w:val="zh-CN"/>
        </w:rPr>
        <w:t>）</w:t>
      </w:r>
    </w:p>
    <w:p>
      <w:pPr>
        <w:autoSpaceDE w:val="0"/>
        <w:autoSpaceDN w:val="0"/>
        <w:adjustRightInd w:val="0"/>
        <w:snapToGrid w:val="0"/>
        <w:spacing w:line="400" w:lineRule="exact"/>
        <w:ind w:firstLine="480" w:firstLineChars="200"/>
        <w:rPr>
          <w:rFonts w:ascii="Times New Roman" w:hAnsi="Times New Roman" w:cs="Times New Roman" w:eastAsiaTheme="minorEastAsia"/>
          <w:color w:val="000000" w:themeColor="text1"/>
          <w:lang w:val="zh-CN"/>
        </w:rPr>
      </w:pPr>
      <w:r>
        <w:rPr>
          <w:rFonts w:ascii="Times New Roman" w:hAnsi="Times New Roman" w:cs="Times New Roman"/>
          <w:color w:val="000000" w:themeColor="text1"/>
        </w:rPr>
        <w:t>2</w:t>
      </w:r>
      <w:r>
        <w:rPr>
          <w:rFonts w:ascii="Times New Roman" w:hAnsi="Times New Roman" w:eastAsia="Times New Roman" w:cs="Times New Roman"/>
          <w:color w:val="000000" w:themeColor="text1"/>
          <w:lang w:val="zh-CN"/>
        </w:rPr>
        <w:t>.</w:t>
      </w:r>
      <w:r>
        <w:rPr>
          <w:rFonts w:ascii="Times New Roman" w:cs="Times New Roman"/>
          <w:color w:val="000000" w:themeColor="text1"/>
          <w:lang w:val="zh-CN"/>
        </w:rPr>
        <w:t>为优化公司业务结构，进一步拓展业务范畴，增强公司竞争力，公司于</w:t>
      </w:r>
      <w:r>
        <w:rPr>
          <w:rFonts w:ascii="Times New Roman" w:hAnsi="Times New Roman" w:eastAsia="Times New Roman" w:cs="Times New Roman"/>
          <w:color w:val="000000" w:themeColor="text1"/>
          <w:lang w:val="zh-CN"/>
        </w:rPr>
        <w:t>7</w:t>
      </w:r>
      <w:r>
        <w:rPr>
          <w:rFonts w:ascii="Times New Roman" w:cs="Times New Roman"/>
          <w:color w:val="000000" w:themeColor="text1"/>
          <w:lang w:val="zh-CN"/>
        </w:rPr>
        <w:t>月</w:t>
      </w:r>
      <w:r>
        <w:rPr>
          <w:rFonts w:ascii="Times New Roman" w:hAnsi="Times New Roman" w:eastAsia="Times New Roman" w:cs="Times New Roman"/>
          <w:color w:val="000000" w:themeColor="text1"/>
          <w:lang w:val="zh-CN"/>
        </w:rPr>
        <w:t>23</w:t>
      </w:r>
      <w:r>
        <w:rPr>
          <w:rFonts w:ascii="Times New Roman" w:cs="Times New Roman"/>
          <w:color w:val="000000" w:themeColor="text1"/>
          <w:lang w:val="zh-CN"/>
        </w:rPr>
        <w:t>日向政府相关部门递交了关于支持公司申报免税品经营资质的请示，免税商品经营资质属于国家特许经营资质，公司最终能否获得该资质存在重大不确定性。公司没有就免税品经营事项与任何客户或合作方进行商业洽谈或签署任何合同或协议，主营业务仍为有税商品的零售业务，短期内不会发生重大变化。（具体内容详见</w:t>
      </w:r>
      <w:r>
        <w:rPr>
          <w:rFonts w:ascii="Times New Roman" w:hAnsi="Times New Roman" w:eastAsia="Times New Roman" w:cs="Times New Roman"/>
          <w:color w:val="000000" w:themeColor="text1"/>
          <w:lang w:val="zh-CN"/>
        </w:rPr>
        <w:t>2020</w:t>
      </w:r>
      <w:r>
        <w:rPr>
          <w:rFonts w:ascii="Times New Roman" w:cs="Times New Roman"/>
          <w:color w:val="000000" w:themeColor="text1"/>
          <w:lang w:val="zh-CN"/>
        </w:rPr>
        <w:t>年</w:t>
      </w:r>
      <w:r>
        <w:rPr>
          <w:rFonts w:ascii="Times New Roman" w:hAnsi="Times New Roman" w:eastAsia="Times New Roman" w:cs="Times New Roman"/>
          <w:color w:val="000000" w:themeColor="text1"/>
          <w:lang w:val="zh-CN"/>
        </w:rPr>
        <w:t>7</w:t>
      </w:r>
      <w:r>
        <w:rPr>
          <w:rFonts w:ascii="Times New Roman" w:cs="Times New Roman"/>
          <w:color w:val="000000" w:themeColor="text1"/>
          <w:lang w:val="zh-CN"/>
        </w:rPr>
        <w:t>月</w:t>
      </w:r>
      <w:r>
        <w:rPr>
          <w:rFonts w:ascii="Times New Roman" w:hAnsi="Times New Roman" w:eastAsia="Times New Roman" w:cs="Times New Roman"/>
          <w:color w:val="000000" w:themeColor="text1"/>
          <w:lang w:val="zh-CN"/>
        </w:rPr>
        <w:t>24</w:t>
      </w:r>
      <w:r>
        <w:rPr>
          <w:rFonts w:ascii="Times New Roman" w:cs="Times New Roman"/>
          <w:color w:val="000000" w:themeColor="text1"/>
          <w:lang w:val="zh-CN"/>
        </w:rPr>
        <w:t>日刊登在巨潮资讯网《中百控股集团股份有限公司重大事项提示性公告》公告编号</w:t>
      </w:r>
      <w:r>
        <w:rPr>
          <w:rFonts w:ascii="Times New Roman" w:hAnsi="Times New Roman" w:eastAsia="Times New Roman" w:cs="Times New Roman"/>
          <w:color w:val="000000" w:themeColor="text1"/>
          <w:lang w:val="zh-CN"/>
        </w:rPr>
        <w:t>2020-033</w:t>
      </w:r>
      <w:r>
        <w:rPr>
          <w:rFonts w:ascii="Times New Roman" w:cs="Times New Roman"/>
          <w:color w:val="000000" w:themeColor="text1"/>
          <w:lang w:val="zh-CN"/>
        </w:rPr>
        <w:t>）</w:t>
      </w:r>
    </w:p>
    <w:tbl>
      <w:tblPr>
        <w:tblStyle w:val="6"/>
        <w:tblW w:w="9569" w:type="dxa"/>
        <w:tblInd w:w="28" w:type="dxa"/>
        <w:tblLayout w:type="fixed"/>
        <w:tblCellMar>
          <w:top w:w="0" w:type="dxa"/>
          <w:left w:w="28" w:type="dxa"/>
          <w:bottom w:w="0" w:type="dxa"/>
          <w:right w:w="28" w:type="dxa"/>
        </w:tblCellMar>
      </w:tblPr>
      <w:tblGrid>
        <w:gridCol w:w="3189"/>
        <w:gridCol w:w="3191"/>
        <w:gridCol w:w="3189"/>
      </w:tblGrid>
      <w:tr>
        <w:tblPrEx>
          <w:tblLayout w:type="fixed"/>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重要事项概述</w:t>
            </w:r>
          </w:p>
        </w:tc>
        <w:tc>
          <w:tcPr>
            <w:tcW w:w="319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披露日期</w:t>
            </w:r>
          </w:p>
        </w:tc>
        <w:tc>
          <w:tcPr>
            <w:tcW w:w="3189"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临时报告披露网站查询索引</w:t>
            </w:r>
          </w:p>
        </w:tc>
      </w:tr>
      <w:tr>
        <w:tblPrEx>
          <w:tblLayout w:type="fixed"/>
          <w:tblCellMar>
            <w:top w:w="0" w:type="dxa"/>
            <w:left w:w="28" w:type="dxa"/>
            <w:bottom w:w="0" w:type="dxa"/>
            <w:right w:w="28" w:type="dxa"/>
          </w:tblCellMar>
        </w:tblPrEx>
        <w:tc>
          <w:tcPr>
            <w:tcW w:w="3189" w:type="dxa"/>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中百控股集团股份有限公司关于获得政府补助的公告</w:t>
            </w:r>
          </w:p>
        </w:tc>
        <w:tc>
          <w:tcPr>
            <w:tcW w:w="319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10</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10</w:t>
            </w:r>
            <w:r>
              <w:rPr>
                <w:rFonts w:ascii="Times New Roman" w:cs="Times New Roman"/>
                <w:color w:val="000000" w:themeColor="text1"/>
                <w:sz w:val="21"/>
                <w:szCs w:val="21"/>
              </w:rPr>
              <w:t>日</w:t>
            </w:r>
          </w:p>
        </w:tc>
        <w:tc>
          <w:tcPr>
            <w:tcW w:w="318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公告编号</w:t>
            </w:r>
            <w:r>
              <w:rPr>
                <w:rFonts w:ascii="Times New Roman" w:hAnsi="Times New Roman" w:cs="Times New Roman"/>
                <w:color w:val="000000" w:themeColor="text1"/>
                <w:sz w:val="21"/>
                <w:szCs w:val="21"/>
              </w:rPr>
              <w:t>2020-045</w:t>
            </w:r>
            <w:r>
              <w:rPr>
                <w:rFonts w:ascii="Times New Roman" w:cs="Times New Roman"/>
                <w:color w:val="000000" w:themeColor="text1"/>
                <w:sz w:val="21"/>
                <w:szCs w:val="21"/>
              </w:rPr>
              <w:t>，刊登在巨潮资讯网</w:t>
            </w:r>
          </w:p>
        </w:tc>
      </w:tr>
      <w:tr>
        <w:tblPrEx>
          <w:tblLayout w:type="fixed"/>
          <w:tblCellMar>
            <w:top w:w="0" w:type="dxa"/>
            <w:left w:w="28" w:type="dxa"/>
            <w:bottom w:w="0" w:type="dxa"/>
            <w:right w:w="28" w:type="dxa"/>
          </w:tblCellMar>
        </w:tblPrEx>
        <w:tc>
          <w:tcPr>
            <w:tcW w:w="3189"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中百控股集团股份有限公司关于申报免税品经营资质的重大事项提示性公告</w:t>
            </w:r>
          </w:p>
        </w:tc>
        <w:tc>
          <w:tcPr>
            <w:tcW w:w="319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07</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24</w:t>
            </w:r>
            <w:r>
              <w:rPr>
                <w:rFonts w:ascii="Times New Roman" w:cs="Times New Roman"/>
                <w:color w:val="000000" w:themeColor="text1"/>
                <w:sz w:val="21"/>
                <w:szCs w:val="21"/>
              </w:rPr>
              <w:t>日</w:t>
            </w:r>
          </w:p>
        </w:tc>
        <w:tc>
          <w:tcPr>
            <w:tcW w:w="318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公告编号</w:t>
            </w:r>
            <w:r>
              <w:rPr>
                <w:rFonts w:ascii="Times New Roman" w:hAnsi="Times New Roman" w:cs="Times New Roman"/>
                <w:color w:val="000000" w:themeColor="text1"/>
                <w:sz w:val="21"/>
                <w:szCs w:val="21"/>
              </w:rPr>
              <w:t>2020-033</w:t>
            </w:r>
            <w:r>
              <w:rPr>
                <w:rFonts w:ascii="Times New Roman" w:cs="Times New Roman"/>
                <w:color w:val="000000" w:themeColor="text1"/>
                <w:sz w:val="21"/>
                <w:szCs w:val="21"/>
              </w:rPr>
              <w:t>，刊登在巨潮资讯网</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股份回购的实施进展情况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采用集中竞价方式减持回购股份的实施进展情况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三、公司实际控制人、股东、关联方、收购人以及公司等承诺相关方在报告期内超期未履行完毕的承诺事项</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tbl>
      <w:tblPr>
        <w:tblStyle w:val="6"/>
        <w:tblW w:w="9566" w:type="dxa"/>
        <w:tblInd w:w="28" w:type="dxa"/>
        <w:tblLayout w:type="fixed"/>
        <w:tblCellMar>
          <w:top w:w="0" w:type="dxa"/>
          <w:left w:w="28" w:type="dxa"/>
          <w:bottom w:w="0" w:type="dxa"/>
          <w:right w:w="28" w:type="dxa"/>
        </w:tblCellMar>
      </w:tblPr>
      <w:tblGrid>
        <w:gridCol w:w="2268"/>
        <w:gridCol w:w="851"/>
        <w:gridCol w:w="992"/>
        <w:gridCol w:w="2552"/>
        <w:gridCol w:w="992"/>
        <w:gridCol w:w="992"/>
        <w:gridCol w:w="919"/>
      </w:tblGrid>
      <w:tr>
        <w:tblPrEx>
          <w:tblLayout w:type="fixed"/>
          <w:tblCellMar>
            <w:top w:w="0" w:type="dxa"/>
            <w:left w:w="28" w:type="dxa"/>
            <w:bottom w:w="0" w:type="dxa"/>
            <w:right w:w="2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承诺事由</w:t>
            </w:r>
          </w:p>
        </w:tc>
        <w:tc>
          <w:tcPr>
            <w:tcW w:w="85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承诺方</w:t>
            </w:r>
          </w:p>
        </w:tc>
        <w:tc>
          <w:tcPr>
            <w:tcW w:w="992"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承诺类型</w:t>
            </w:r>
          </w:p>
        </w:tc>
        <w:tc>
          <w:tcPr>
            <w:tcW w:w="2552"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承诺内容</w:t>
            </w:r>
          </w:p>
        </w:tc>
        <w:tc>
          <w:tcPr>
            <w:tcW w:w="992"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承诺时间</w:t>
            </w:r>
          </w:p>
        </w:tc>
        <w:tc>
          <w:tcPr>
            <w:tcW w:w="992"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承诺期限</w:t>
            </w:r>
          </w:p>
        </w:tc>
        <w:tc>
          <w:tcPr>
            <w:tcW w:w="919"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履行情况</w:t>
            </w:r>
          </w:p>
        </w:tc>
      </w:tr>
      <w:tr>
        <w:tblPrEx>
          <w:tblLayout w:type="fixed"/>
          <w:tblCellMar>
            <w:top w:w="0" w:type="dxa"/>
            <w:left w:w="28" w:type="dxa"/>
            <w:bottom w:w="0" w:type="dxa"/>
            <w:right w:w="2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股改承诺</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武汉商联（集团）股份有限公司</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其他承诺</w:t>
            </w:r>
          </w:p>
        </w:tc>
        <w:tc>
          <w:tcPr>
            <w:tcW w:w="255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维持在股权分置改革时所做出的股权激励承诺，待中百集团业绩达到规定条件时积极推动其股权激励工作，力争</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年内实施中百集团管理层股权激励计划。</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2017</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04</w:t>
            </w:r>
            <w:r>
              <w:rPr>
                <w:rFonts w:ascii="Times New Roman" w:cs="Times New Roman"/>
                <w:color w:val="000000" w:themeColor="text1"/>
                <w:sz w:val="21"/>
                <w:szCs w:val="21"/>
              </w:rPr>
              <w:t>月</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r>
              <w:rPr>
                <w:rFonts w:ascii="Times New Roman" w:cs="Times New Roman"/>
                <w:color w:val="000000" w:themeColor="text1"/>
                <w:sz w:val="21"/>
                <w:szCs w:val="21"/>
              </w:rPr>
              <w:t>年内</w:t>
            </w:r>
          </w:p>
        </w:tc>
        <w:tc>
          <w:tcPr>
            <w:tcW w:w="91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履行中</w:t>
            </w:r>
          </w:p>
        </w:tc>
      </w:tr>
      <w:tr>
        <w:tblPrEx>
          <w:tblLayout w:type="fixed"/>
          <w:tblCellMar>
            <w:top w:w="0" w:type="dxa"/>
            <w:left w:w="28" w:type="dxa"/>
            <w:bottom w:w="0" w:type="dxa"/>
            <w:right w:w="2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收购报告书或权益变动报告书中所作承诺</w:t>
            </w:r>
          </w:p>
        </w:tc>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武汉商联（集团）股份有限公司</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同业竞争方面承诺</w:t>
            </w:r>
          </w:p>
        </w:tc>
        <w:tc>
          <w:tcPr>
            <w:tcW w:w="255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自股东大会审议通过本项议案之日起，武商联将积极推进中商重组工作，进一步加大武商集团、中百集团分业经营的力度，并在武汉市国资国企改革的总体部署下，在</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年之内逐步解决武商集团、中百集团和武汉中商三家上市公司的同业竞争问题。</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07</w:t>
            </w:r>
            <w:r>
              <w:rPr>
                <w:rFonts w:ascii="Times New Roman" w:cs="Times New Roman"/>
                <w:color w:val="000000" w:themeColor="text1"/>
                <w:sz w:val="21"/>
                <w:szCs w:val="21"/>
              </w:rPr>
              <w:t>月</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r>
              <w:rPr>
                <w:rFonts w:ascii="Times New Roman" w:cs="Times New Roman"/>
                <w:color w:val="000000" w:themeColor="text1"/>
                <w:sz w:val="21"/>
                <w:szCs w:val="21"/>
              </w:rPr>
              <w:t>年内</w:t>
            </w:r>
          </w:p>
        </w:tc>
        <w:tc>
          <w:tcPr>
            <w:tcW w:w="91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履行中</w:t>
            </w:r>
          </w:p>
        </w:tc>
      </w:tr>
      <w:tr>
        <w:tblPrEx>
          <w:tblLayout w:type="fixed"/>
          <w:tblCellMar>
            <w:top w:w="0" w:type="dxa"/>
            <w:left w:w="28" w:type="dxa"/>
            <w:bottom w:w="0" w:type="dxa"/>
            <w:right w:w="2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承诺是否按时履行</w:t>
            </w:r>
          </w:p>
        </w:tc>
        <w:tc>
          <w:tcPr>
            <w:tcW w:w="729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是</w:t>
            </w:r>
          </w:p>
        </w:tc>
      </w:tr>
      <w:tr>
        <w:tblPrEx>
          <w:tblLayout w:type="fixed"/>
          <w:tblCellMar>
            <w:top w:w="0" w:type="dxa"/>
            <w:left w:w="28" w:type="dxa"/>
            <w:bottom w:w="0" w:type="dxa"/>
            <w:right w:w="28" w:type="dxa"/>
          </w:tblCellMar>
        </w:tblPrEx>
        <w:tc>
          <w:tcPr>
            <w:tcW w:w="226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如承诺超期未履行完毕的，应当详细说明未完成履行的具体原因及下一步的工作计划</w:t>
            </w:r>
          </w:p>
        </w:tc>
        <w:tc>
          <w:tcPr>
            <w:tcW w:w="7298"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无</w:t>
            </w:r>
          </w:p>
        </w:tc>
      </w:tr>
    </w:tbl>
    <w:p>
      <w:pPr>
        <w:pStyle w:val="9"/>
        <w:keepNext w:val="0"/>
        <w:keepLines w:val="0"/>
        <w:spacing w:before="100" w:after="0" w:line="240" w:lineRule="auto"/>
        <w:ind w:firstLine="420" w:firstLineChars="200"/>
        <w:outlineLvl w:val="2"/>
        <w:rPr>
          <w:b w:val="0"/>
          <w:color w:val="000000" w:themeColor="text1"/>
        </w:rPr>
      </w:pPr>
      <w:r>
        <w:rPr>
          <w:b w:val="0"/>
          <w:color w:val="000000" w:themeColor="text1"/>
        </w:rPr>
        <w:t>注：2017年4月，武汉商联（集团）股份有限公司（以下简称“武商联”）认为公司不具备实施股权激励的条件，对相关承诺作出变更。《关于变更承诺的函》。根据相关规定，2017年4月26日和5月19日，公司召开的第八届董事会第二十一次会议和2016年年度股东大会审议通过了《关于武汉商联（集团）股份有限公司变更承诺的议案》。详见2017年4月28日刊登在《中国证券报》《证券时报》《上海证券报》及巨潮资讯网（www.cninfo.com.cn）《关于武汉商联（集团）股份有限公司变更承诺的公告》（公告号：2017-17）。</w:t>
      </w:r>
    </w:p>
    <w:p>
      <w:pPr>
        <w:pStyle w:val="9"/>
        <w:keepNext w:val="0"/>
        <w:keepLines w:val="0"/>
        <w:spacing w:before="100" w:after="0" w:line="240" w:lineRule="auto"/>
        <w:ind w:firstLine="420" w:firstLineChars="200"/>
        <w:outlineLvl w:val="2"/>
        <w:rPr>
          <w:b w:val="0"/>
          <w:color w:val="000000" w:themeColor="text1"/>
        </w:rPr>
      </w:pPr>
      <w:r>
        <w:rPr>
          <w:b w:val="0"/>
          <w:color w:val="000000" w:themeColor="text1"/>
        </w:rPr>
        <w:t>公司于2019年7月收到武商联《关于变更承诺的函》。函称：武商联曾在2014年7月向中百集团、武商集团和中商集团等三家上市公司规范了关于解决同业竞争问题的承诺，该项承诺将于2019年7月20日到期。因承诺期限即将届满，提请中百集团董事会、股东大会审议武商联变更承诺的议案。根据第4号监管指引的规定，2019年7月9日和7月25日，公司分别召开董事会和临时股东大会，审议通过了《关于武汉商联（集团）股份有限公司变更承诺的议案》。具体内容详见2019年7月10日刊登在《中国证券报》《证券时报》《上海证券报》及巨潮资讯网《关于武汉商联（集团）股份有限公司变更承诺的公告》（公告号：2019-29）。</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四、金融资产投资</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1.证券投资情况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公司报告期不存在证券投资。</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2.衍生品投资情况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公司报告期不存在衍生品投资。</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五、募集资金投资项目进展情况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六、对</w:t>
      </w:r>
      <w:r>
        <w:rPr>
          <w:rFonts w:eastAsia="黑体"/>
          <w:b w:val="0"/>
          <w:bCs w:val="0"/>
          <w:color w:val="000000" w:themeColor="text1"/>
        </w:rPr>
        <w:t>2020</w:t>
      </w:r>
      <w:r>
        <w:rPr>
          <w:rFonts w:hAnsi="黑体" w:eastAsia="黑体"/>
          <w:b w:val="0"/>
          <w:bCs w:val="0"/>
          <w:color w:val="000000" w:themeColor="text1"/>
        </w:rPr>
        <w:t>年度经营业绩的预计</w:t>
      </w:r>
    </w:p>
    <w:p>
      <w:pPr>
        <w:rPr>
          <w:rFonts w:ascii="Times New Roman" w:hAnsi="Times New Roman" w:cs="Times New Roman"/>
          <w:color w:val="000000" w:themeColor="text1"/>
        </w:rPr>
      </w:pPr>
      <w:r>
        <w:rPr>
          <w:rFonts w:ascii="Times New Roman" w:cs="Times New Roman"/>
          <w:color w:val="000000" w:themeColor="text1"/>
        </w:rPr>
        <w:t>预测年初至下一报告期期末的累计净利润可能为亏损或者与上年同期相比发生大幅度变动的警示及原因说明</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七、日常经营重大合同</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八、委托理财</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公司报告期不存在委托理财。</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九、违规对外担保情况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公司报告期无违规对外担保情况。</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十、控股股东及其关联方对上市公司的非经营性占用资金情况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p>
      <w:pPr>
        <w:rPr>
          <w:rFonts w:ascii="Times New Roman" w:hAnsi="Times New Roman" w:cs="Times New Roman"/>
          <w:color w:val="000000" w:themeColor="text1"/>
        </w:rPr>
      </w:pPr>
      <w:r>
        <w:rPr>
          <w:rFonts w:ascii="Times New Roman" w:cs="Times New Roman"/>
          <w:color w:val="000000" w:themeColor="text1"/>
        </w:rPr>
        <w:t>公司报告期不存在控股股东及其关联方对上市公司的非经营性占用资金。</w:t>
      </w:r>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十一、报告期内接待调研、沟通、采访等活动登记表</w:t>
      </w:r>
    </w:p>
    <w:p>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cs="Times New Roman"/>
          <w:color w:val="000000" w:themeColor="text1"/>
        </w:rPr>
        <w:t>适用</w:t>
      </w:r>
      <w:r>
        <w:rPr>
          <w:rFonts w:ascii="Times New Roman" w:hAnsi="Times New Roman" w:cs="Times New Roman"/>
          <w:color w:val="000000" w:themeColor="text1"/>
        </w:rPr>
        <w:t xml:space="preserve"> □ </w:t>
      </w:r>
      <w:r>
        <w:rPr>
          <w:rFonts w:ascii="Times New Roman" w:cs="Times New Roman"/>
          <w:color w:val="000000" w:themeColor="text1"/>
        </w:rPr>
        <w:t>不适用</w:t>
      </w:r>
      <w:r>
        <w:rPr>
          <w:rFonts w:ascii="Times New Roman" w:hAnsi="Times New Roman" w:cs="Times New Roman"/>
          <w:color w:val="000000" w:themeColor="text1"/>
        </w:rPr>
        <w:t xml:space="preserve"> </w:t>
      </w:r>
    </w:p>
    <w:tbl>
      <w:tblPr>
        <w:tblStyle w:val="6"/>
        <w:tblW w:w="9569" w:type="dxa"/>
        <w:tblInd w:w="28" w:type="dxa"/>
        <w:tblLayout w:type="fixed"/>
        <w:tblCellMar>
          <w:top w:w="0" w:type="dxa"/>
          <w:left w:w="28" w:type="dxa"/>
          <w:bottom w:w="0" w:type="dxa"/>
          <w:right w:w="28" w:type="dxa"/>
        </w:tblCellMar>
      </w:tblPr>
      <w:tblGrid>
        <w:gridCol w:w="1418"/>
        <w:gridCol w:w="1170"/>
        <w:gridCol w:w="1295"/>
        <w:gridCol w:w="937"/>
        <w:gridCol w:w="1276"/>
        <w:gridCol w:w="1559"/>
        <w:gridCol w:w="1914"/>
      </w:tblGrid>
      <w:tr>
        <w:tblPrEx>
          <w:tblLayout w:type="fixed"/>
          <w:tblCellMar>
            <w:top w:w="0" w:type="dxa"/>
            <w:left w:w="28" w:type="dxa"/>
            <w:bottom w:w="0" w:type="dxa"/>
            <w:right w:w="2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接待时间</w:t>
            </w:r>
          </w:p>
        </w:tc>
        <w:tc>
          <w:tcPr>
            <w:tcW w:w="117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接待地点</w:t>
            </w:r>
          </w:p>
        </w:tc>
        <w:tc>
          <w:tcPr>
            <w:tcW w:w="1295"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接待方式</w:t>
            </w:r>
          </w:p>
        </w:tc>
        <w:tc>
          <w:tcPr>
            <w:tcW w:w="93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接待对象类型</w:t>
            </w:r>
          </w:p>
        </w:tc>
        <w:tc>
          <w:tcPr>
            <w:tcW w:w="1276"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接待对象</w:t>
            </w:r>
          </w:p>
        </w:tc>
        <w:tc>
          <w:tcPr>
            <w:tcW w:w="1559"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谈论的主要内容及提供的资料</w:t>
            </w:r>
          </w:p>
        </w:tc>
        <w:tc>
          <w:tcPr>
            <w:tcW w:w="1914"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调研的基本情况索引</w:t>
            </w:r>
          </w:p>
        </w:tc>
      </w:tr>
      <w:tr>
        <w:tblPrEx>
          <w:tblLayout w:type="fixed"/>
          <w:tblCellMar>
            <w:top w:w="0" w:type="dxa"/>
            <w:left w:w="28" w:type="dxa"/>
            <w:bottom w:w="0" w:type="dxa"/>
            <w:right w:w="28" w:type="dxa"/>
          </w:tblCellMar>
        </w:tblPrEx>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05</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15</w:t>
            </w:r>
            <w:r>
              <w:rPr>
                <w:rFonts w:ascii="Times New Roman" w:cs="Times New Roman"/>
                <w:color w:val="000000" w:themeColor="text1"/>
                <w:sz w:val="21"/>
                <w:szCs w:val="21"/>
              </w:rPr>
              <w:t>日</w:t>
            </w:r>
          </w:p>
        </w:tc>
        <w:tc>
          <w:tcPr>
            <w:tcW w:w="117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电话会议</w:t>
            </w:r>
          </w:p>
        </w:tc>
        <w:tc>
          <w:tcPr>
            <w:tcW w:w="129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电话沟通</w:t>
            </w:r>
          </w:p>
        </w:tc>
        <w:tc>
          <w:tcPr>
            <w:tcW w:w="93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机构</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天风证券等</w:t>
            </w:r>
            <w:r>
              <w:rPr>
                <w:rFonts w:ascii="Times New Roman" w:hAnsi="Times New Roman" w:cs="Times New Roman"/>
                <w:color w:val="000000" w:themeColor="text1"/>
                <w:sz w:val="21"/>
                <w:szCs w:val="21"/>
              </w:rPr>
              <w:t>46</w:t>
            </w:r>
            <w:r>
              <w:rPr>
                <w:rFonts w:ascii="Times New Roman" w:cs="Times New Roman"/>
                <w:color w:val="000000" w:themeColor="text1"/>
                <w:sz w:val="21"/>
                <w:szCs w:val="21"/>
              </w:rPr>
              <w:t>家机构</w:t>
            </w:r>
          </w:p>
        </w:tc>
        <w:tc>
          <w:tcPr>
            <w:tcW w:w="155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公司基本情况及发展规划</w:t>
            </w:r>
          </w:p>
        </w:tc>
        <w:tc>
          <w:tcPr>
            <w:tcW w:w="191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公告编号</w:t>
            </w:r>
            <w:r>
              <w:rPr>
                <w:rFonts w:ascii="Times New Roman" w:hAnsi="Times New Roman" w:cs="Times New Roman"/>
                <w:color w:val="000000" w:themeColor="text1"/>
                <w:sz w:val="21"/>
                <w:szCs w:val="21"/>
              </w:rPr>
              <w:t>20200515</w:t>
            </w:r>
            <w:r>
              <w:rPr>
                <w:rFonts w:ascii="Times New Roman" w:cs="Times New Roman"/>
                <w:color w:val="000000" w:themeColor="text1"/>
                <w:sz w:val="21"/>
                <w:szCs w:val="21"/>
              </w:rPr>
              <w:t>，刊登在巨潮资讯网</w:t>
            </w:r>
          </w:p>
        </w:tc>
      </w:tr>
    </w:tbl>
    <w:p>
      <w:pPr>
        <w:rPr>
          <w:rFonts w:ascii="Times New Roman" w:hAnsi="Times New Roman" w:cs="Times New Roman"/>
          <w:color w:val="000000" w:themeColor="text1"/>
        </w:rPr>
        <w:sectPr>
          <w:pgSz w:w="11906" w:h="16838"/>
          <w:pgMar w:top="1440" w:right="1134" w:bottom="1440" w:left="1134" w:header="851" w:footer="992" w:gutter="0"/>
          <w:cols w:space="425" w:num="1"/>
          <w:docGrid w:type="lines" w:linePitch="312" w:charSpace="0"/>
        </w:sectPr>
      </w:pPr>
    </w:p>
    <w:p>
      <w:pPr>
        <w:pStyle w:val="4"/>
        <w:keepNext w:val="0"/>
        <w:keepLines w:val="0"/>
        <w:outlineLvl w:val="0"/>
        <w:rPr>
          <w:rFonts w:ascii="Times New Roman" w:hAnsi="Times New Roman" w:eastAsia="黑体" w:cs="Times New Roman"/>
          <w:b w:val="0"/>
          <w:bCs w:val="0"/>
          <w:color w:val="000000" w:themeColor="text1"/>
          <w:szCs w:val="24"/>
        </w:rPr>
      </w:pPr>
      <w:bookmarkStart w:id="3" w:name="_Toc300000087"/>
      <w:r>
        <w:rPr>
          <w:rFonts w:ascii="Times New Roman" w:hAnsi="黑体" w:eastAsia="黑体" w:cs="Times New Roman"/>
          <w:b w:val="0"/>
          <w:bCs w:val="0"/>
          <w:color w:val="000000" w:themeColor="text1"/>
          <w:szCs w:val="24"/>
        </w:rPr>
        <w:t>第四节</w:t>
      </w:r>
      <w:r>
        <w:rPr>
          <w:rFonts w:ascii="Times New Roman" w:hAnsi="Times New Roman" w:eastAsia="黑体" w:cs="Times New Roman"/>
          <w:b w:val="0"/>
          <w:bCs w:val="0"/>
          <w:color w:val="000000" w:themeColor="text1"/>
          <w:szCs w:val="24"/>
        </w:rPr>
        <w:t xml:space="preserve"> </w:t>
      </w:r>
      <w:r>
        <w:rPr>
          <w:rFonts w:ascii="Times New Roman" w:hAnsi="黑体" w:eastAsia="黑体" w:cs="Times New Roman"/>
          <w:b w:val="0"/>
          <w:bCs w:val="0"/>
          <w:color w:val="000000" w:themeColor="text1"/>
          <w:szCs w:val="24"/>
        </w:rPr>
        <w:t>财务报表</w:t>
      </w:r>
      <w:bookmarkEnd w:id="3"/>
    </w:p>
    <w:p>
      <w:pPr>
        <w:pStyle w:val="8"/>
        <w:keepNext w:val="0"/>
        <w:keepLines w:val="0"/>
        <w:spacing w:beforeLines="100" w:after="0" w:line="240" w:lineRule="auto"/>
        <w:outlineLvl w:val="1"/>
        <w:rPr>
          <w:rFonts w:eastAsia="黑体"/>
          <w:b w:val="0"/>
          <w:bCs w:val="0"/>
          <w:color w:val="000000" w:themeColor="text1"/>
        </w:rPr>
      </w:pPr>
      <w:r>
        <w:rPr>
          <w:rFonts w:hAnsi="黑体" w:eastAsia="黑体"/>
          <w:b w:val="0"/>
          <w:bCs w:val="0"/>
          <w:color w:val="000000" w:themeColor="text1"/>
        </w:rPr>
        <w:t>一、财务报表</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1.合并资产负债表</w:t>
      </w:r>
    </w:p>
    <w:p>
      <w:pPr>
        <w:rPr>
          <w:rFonts w:ascii="Times New Roman" w:hAnsi="Times New Roman" w:cs="Times New Roman"/>
          <w:color w:val="000000" w:themeColor="text1"/>
        </w:rPr>
      </w:pPr>
      <w:r>
        <w:rPr>
          <w:rFonts w:ascii="Times New Roman" w:cs="Times New Roman"/>
          <w:color w:val="000000" w:themeColor="text1"/>
        </w:rPr>
        <w:t>编制单位：中百控股集团股份有限公司</w:t>
      </w:r>
    </w:p>
    <w:p>
      <w:pPr>
        <w:jc w:val="center"/>
        <w:rPr>
          <w:rFonts w:ascii="Times New Roman" w:hAnsi="Times New Roman" w:cs="Times New Roman"/>
          <w:color w:val="000000" w:themeColor="text1"/>
        </w:rPr>
      </w:pPr>
      <w:r>
        <w:rPr>
          <w:rFonts w:ascii="Times New Roman" w:hAnsi="Times New Roman" w:cs="Times New Roman"/>
          <w:color w:val="000000" w:themeColor="text1"/>
        </w:rPr>
        <w:t>2020</w:t>
      </w:r>
      <w:r>
        <w:rPr>
          <w:rFonts w:ascii="Times New Roman" w:cs="Times New Roman"/>
          <w:color w:val="000000" w:themeColor="text1"/>
        </w:rPr>
        <w:t>年</w:t>
      </w:r>
      <w:r>
        <w:rPr>
          <w:rFonts w:ascii="Times New Roman" w:hAnsi="Times New Roman" w:cs="Times New Roman"/>
          <w:color w:val="000000" w:themeColor="text1"/>
        </w:rPr>
        <w:t>09</w:t>
      </w:r>
      <w:r>
        <w:rPr>
          <w:rFonts w:ascii="Times New Roman" w:cs="Times New Roman"/>
          <w:color w:val="000000" w:themeColor="text1"/>
        </w:rPr>
        <w:t>月</w:t>
      </w:r>
      <w:r>
        <w:rPr>
          <w:rFonts w:ascii="Times New Roman" w:hAnsi="Times New Roman" w:cs="Times New Roman"/>
          <w:color w:val="000000" w:themeColor="text1"/>
        </w:rPr>
        <w:t>30</w:t>
      </w:r>
      <w:r>
        <w:rPr>
          <w:rFonts w:ascii="Times New Roman" w:cs="Times New Roman"/>
          <w:color w:val="000000" w:themeColor="text1"/>
        </w:rPr>
        <w:t>日</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4678"/>
        <w:gridCol w:w="2693"/>
        <w:gridCol w:w="2197"/>
      </w:tblGrid>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9</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30</w:t>
            </w:r>
            <w:r>
              <w:rPr>
                <w:rFonts w:ascii="Times New Roman" w:cs="Times New Roman"/>
                <w:color w:val="000000" w:themeColor="text1"/>
                <w:sz w:val="21"/>
                <w:szCs w:val="21"/>
              </w:rPr>
              <w:t>日</w:t>
            </w: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12</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31</w:t>
            </w:r>
            <w:r>
              <w:rPr>
                <w:rFonts w:ascii="Times New Roman" w:cs="Times New Roman"/>
                <w:color w:val="000000" w:themeColor="text1"/>
                <w:sz w:val="21"/>
                <w:szCs w:val="21"/>
              </w:rPr>
              <w:t>日</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流动资产：</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货币资金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1,791,759,237.29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998,185,104.21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结算备付金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拆出资金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交易性金融资产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衍生金融资产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应收票据</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921,000.00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1,380,719.07</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185,429,022.87</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122,401,052.93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应收款项融资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预付款项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241,017,067.84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298,123,306.05</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应收保费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应收分保账款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应收分保合同准备金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其他应收款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44,209,987.97</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38,126,997.74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其中：应收利息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应收股利</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买入返售金融资产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存货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1,625,726,749.80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1,770,980,674.29</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合同资产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持有待售资产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一年内到期的非流动资产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39,350,959.02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42,806,839.68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流动资产合计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3,928,414,024.79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3,272,004,693.97</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非流动资产：</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发放贷款和垫款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债权投资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其他债权投资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长期应收款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长期股权投资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267,879,820.77</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275,999,008.64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其他权益工具投资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3,850,000.00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3,850,000.00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投资性房地产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45,323,740.07</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46,448,961.74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固定资产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4,372,048,333.63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4,463,180,875.44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在建工程</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231,054,689.29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129,597,011.45</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生产性生物资产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油气资产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使用权资产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无形资产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367,642,040.99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376,294,689.77</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开发支出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商誉</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19,921,412.59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19,921,412.59</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长期待摊费用</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606,789,861.06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602,430,533.23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递延所得税资产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4,148,185.63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4,030,899.10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8,486,959.70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16,508,537.41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非流动资产合计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5,927,145,043.73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5,938,261,929.37</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资产总计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9,855,559,068.52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9,210,266,623.34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流动负债：</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短期借款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1,148,000,000.00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784,840,000.00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向中央银行借款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拆入资金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交易性金融负债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衍生金融负债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应付票据</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278,066,744.49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354,089,866.78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2,278,945,321.25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2,297,639,769.85</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预收款项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2,085,208,573.31</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1,628,826,731.89</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合同负债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卖出回购金融资产款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吸收存款及同业存放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代理买卖证券款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代理承销证券款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应付职工薪酬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42,433,064.96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42,070,395.83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应交税费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55,116,173.12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98,110,341.45</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其他应付款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483,231,349.45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420,613,699.52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其中：应付利息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应付股利</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890,867.18</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877,931.18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应付手续费及佣金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应付分保账款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持有待售负债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一年内到期的非流动负债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6,371,001,226.58</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5,626,190,805.32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非流动负债：</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保险合同准备金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长期借款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应付债券</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其中：优先股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永续债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租赁负债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长期应付款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长期应付职工薪酬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预计负债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递延收益</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7,454,338.13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8,277,309.28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递延所得税负债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1,901,750.32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1,901,750.32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9,356,088.45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10,179,059.60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6,380,357,315.03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5,636,369,864.92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所有者权益：</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股本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681,021,500.00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681,021,500.00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其他权益工具</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其中：优先股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永续债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资本公积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1,080,510,318.19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1,080,510,318.19</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减：库存股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170,072,653.04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9,877,619.36</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其他综合收益</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专项储备</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盈余公积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424,543,677.11</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424,543,677.11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一般风险准备</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未分配利润</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1,212,809,709.86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1,178,393,206.08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归属于母公司所有者权益合计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3,228,812,552.12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3,354,591,082.02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少数股东权益</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246,389,201.37</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219,305,676.40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所有者权益合计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3,475,201,753.49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3,573,896,758.42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负债和所有者权益总计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9,855,559,068.52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9,210,266,623.34</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2.母公司资产负债表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4678"/>
        <w:gridCol w:w="2693"/>
        <w:gridCol w:w="2197"/>
      </w:tblGrid>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9</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30</w:t>
            </w:r>
            <w:r>
              <w:rPr>
                <w:rFonts w:ascii="Times New Roman" w:cs="Times New Roman"/>
                <w:color w:val="000000" w:themeColor="text1"/>
                <w:sz w:val="21"/>
                <w:szCs w:val="21"/>
              </w:rPr>
              <w:t>日</w:t>
            </w: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12</w:t>
            </w:r>
            <w:r>
              <w:rPr>
                <w:rFonts w:ascii="Times New Roman" w:cs="Times New Roman"/>
                <w:color w:val="000000" w:themeColor="text1"/>
                <w:sz w:val="21"/>
                <w:szCs w:val="21"/>
              </w:rPr>
              <w:t>月</w:t>
            </w:r>
            <w:r>
              <w:rPr>
                <w:rFonts w:ascii="Times New Roman" w:hAnsi="Times New Roman" w:cs="Times New Roman"/>
                <w:color w:val="000000" w:themeColor="text1"/>
                <w:sz w:val="21"/>
                <w:szCs w:val="21"/>
              </w:rPr>
              <w:t>31</w:t>
            </w:r>
            <w:r>
              <w:rPr>
                <w:rFonts w:ascii="Times New Roman" w:cs="Times New Roman"/>
                <w:color w:val="000000" w:themeColor="text1"/>
                <w:sz w:val="21"/>
                <w:szCs w:val="21"/>
              </w:rPr>
              <w:t>日</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流动资产：</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货币资金</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1,030,825,469.49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541,844,091.83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交易性金融资产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衍生金融资产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应收票据</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应收款项融资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预付款项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12,000.00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其他应收款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2,199,629,560.53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2,268,995,221.58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其中：应收利息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应收股利</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115,000,000.00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存货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96,951.24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38,016.13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合同资产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持有待售资产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一年内到期的非流动资产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3,603,503.88</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1,251,584.61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流动资产合计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3,234,163,485.14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2,812,140,914.15</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非流动资产：</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债权投资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其他债权投资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长期应收款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长期股权投资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2,327,853,068.73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2,329,106,402.06</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其他权益工具投资</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3,600,000.00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3,600,000.00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其他非流动金融资产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投资性房地产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23,589,085.66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24,189,414.37</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固定资产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171,393,451.62</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130,225,497.63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在建工程</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生产性生物资产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油气资产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使用权资产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无形资产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开发支出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商誉</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长期待摊费用</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递延所得税资产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其他非流动资产</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4,490,474.70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6,154,022.40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非流动资产合计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2,530,926,080.71</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2,493,275,336.46</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资产总计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5,765,089,565.85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5,305,416,250.61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流动负债：</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短期借款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860,000,000.00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交易性金融负债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衍生金融负债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应付票据</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应付账款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961,655.15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642,601.41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预收款项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合同负债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应付职工薪酬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11,813,826.44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11,813,826.44</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应交税费</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3,389,672.13</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30,481,985.73</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其他应付款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2,183,495,676.44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2,361,147,788.12</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其中：应付利息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应付股利</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890,867.18</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877,931.18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持有待售负债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一年内到期的非流动负债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流动负债合计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3,059,660,830.16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2,404,086,201.70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非流动负债：</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长期借款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应付债券</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其中：优先股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永续债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租赁负债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长期应付款</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长期应付职工薪酬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预计负债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递延收益</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递延所得税负债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其他非流动负债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非流动负债合计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负债合计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3,059,660,830.16</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2,404,086,201.70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所有者权益：</w:t>
            </w:r>
          </w:p>
        </w:tc>
        <w:tc>
          <w:tcPr>
            <w:tcW w:w="2693"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股本</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681,021,500.00</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681,021,500.00</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其他权益工具</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其中：优先股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永续债</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资本公积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1,075,847,225.68</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1,075,847,225.68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减：库存股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170,072,653.04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9,877,619.36</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其他综合收益</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专项储备</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盈余公积</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424,543,677.11</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424,543,677.11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未分配利润</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694,088,985.94</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729,795,265.48</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所有者权益合计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2,705,428,735.69</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2,901,330,048.91</w:t>
            </w:r>
          </w:p>
        </w:tc>
      </w:tr>
      <w:tr>
        <w:tblPrEx>
          <w:tblLayout w:type="fixed"/>
          <w:tblCellMar>
            <w:top w:w="0" w:type="dxa"/>
            <w:left w:w="28" w:type="dxa"/>
            <w:bottom w:w="0" w:type="dxa"/>
            <w:right w:w="28" w:type="dxa"/>
          </w:tblCellMar>
        </w:tblPrEx>
        <w:tc>
          <w:tcPr>
            <w:tcW w:w="4678"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负债和所有者权益总计</w:t>
            </w:r>
          </w:p>
        </w:tc>
        <w:tc>
          <w:tcPr>
            <w:tcW w:w="2693"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5,765,089,565.85</w:t>
            </w:r>
          </w:p>
        </w:tc>
        <w:tc>
          <w:tcPr>
            <w:tcW w:w="2197"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5,305,416,250.61</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3.合并本报告期利润表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7" w:type="dxa"/>
        <w:tblInd w:w="28" w:type="dxa"/>
        <w:tblLayout w:type="fixed"/>
        <w:tblCellMar>
          <w:top w:w="0" w:type="dxa"/>
          <w:left w:w="28" w:type="dxa"/>
          <w:bottom w:w="0" w:type="dxa"/>
          <w:right w:w="28" w:type="dxa"/>
        </w:tblCellMar>
      </w:tblPr>
      <w:tblGrid>
        <w:gridCol w:w="5387"/>
        <w:gridCol w:w="2090"/>
        <w:gridCol w:w="2090"/>
      </w:tblGrid>
      <w:tr>
        <w:tblPrEx>
          <w:tblLayout w:type="fixed"/>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7-9</w:t>
            </w:r>
            <w:r>
              <w:rPr>
                <w:rFonts w:ascii="Times New Roman" w:cs="Times New Roman"/>
                <w:color w:val="000000" w:themeColor="text1"/>
                <w:sz w:val="21"/>
                <w:szCs w:val="21"/>
              </w:rPr>
              <w:t>月）</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7-9</w:t>
            </w:r>
            <w:r>
              <w:rPr>
                <w:rFonts w:ascii="Times New Roman" w:cs="Times New Roman"/>
                <w:color w:val="000000" w:themeColor="text1"/>
                <w:sz w:val="21"/>
                <w:szCs w:val="21"/>
              </w:rPr>
              <w:t>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一、营业总收入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3,157,635,597.59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3,783,950,569.37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其中：营业收入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3,157,635,597.59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3,783,950,569.37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已赚保费</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手续费及佣金收入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二、营业总成本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3,051,426,943.74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3,774,906,879.07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其中：营业成本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2,349,679,722.78</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2,947,980,674.82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手续费及佣金支出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退保金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赔付支出净额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提取保险责任准备金净额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保单红利支出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分保费用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税金及附加</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10,907,836.05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18,787,500.62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销售费用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589,951,978.51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696,953,952.24</w:t>
            </w:r>
          </w:p>
        </w:tc>
      </w:tr>
      <w:tr>
        <w:tblPrEx>
          <w:tblLayout w:type="fixed"/>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管理费用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92,948,063.55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104,563,223.43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研发费用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394,066.69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618,790.21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财务费用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5,746,298.28</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6,002,737.75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其中：利息费用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1,882,685.09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9,654,329.44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9,029,235.70</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14,297,706.83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加：其他收益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42,540,534.67</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2,666,355.02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-1,126,893.55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7,449,252.29</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其中：对联营企业和合营企业的投资收益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-1,126,893.55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-1,618,525.82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以摊余成本计量的金融资产终止确认收益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汇兑收益（损失以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净敞口套期收益（损失以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公允价值变动收益（损失以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-8,792,351.23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信用减值损失（损失以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资产处置收益（损失以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14,854,834.94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-35,637.62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三、营业利润（亏损以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162,477,129.91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10,331,308.76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加：营业外收入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154,498.22</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4,770,415.59</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减：营业外支出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4,627,717.91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5,526,129.83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四、利润总额（亏损总额以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158,003,910.22</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9,575,594.52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减：所得税费用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7,445,726.12</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5,307,216.81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五、净利润（净亏损以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150,558,184.10</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4,268,377.71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（一）按经营持续性分类</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持续经营净利润（净亏损以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150,558,184.10</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4,268,377.71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终止经营净利润（净亏损以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（二）按所有权归属分类</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归属于母公司所有者的净利润</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139,791,041.11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1,112,294.47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少数股东损益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10,767,142.99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3,156,083.24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六、其他综合收益的税后净额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归属母公司所有者的其他综合收益的税后净额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（一）不能重分类进损益的其他综合收益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重新计量设定受益计划变动额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权益法下不能转损益的其他综合收益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其他权益工具投资公允价值变动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企业自身信用风险公允价值变动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（二）将重分类进损益的其他综合收益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权益法下可转损益的其他综合收益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其他债权投资公允价值变动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金融资产重分类计入其他综合收益的金额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其他债权投资信用减值准备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现金流量套期储备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外币财务报表折算差额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7.</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归属于少数股东的其他综合收益的税后净额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七、综合收益总额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150,558,184.10</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4,268,377.71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归属于母公司所有者的综合收益总额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139,791,041.11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1,112,294.47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归属于少数股东的综合收益总额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10,767,142.99</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3,156,083.24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八、每股收益：</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（一）基本每股收益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0.213</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0.002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（二）稀释每股收益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0.213</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0.002</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4.母公司本报告期利润表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5387"/>
        <w:gridCol w:w="2090"/>
        <w:gridCol w:w="2091"/>
      </w:tblGrid>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7-9</w:t>
            </w:r>
            <w:r>
              <w:rPr>
                <w:rFonts w:ascii="Times New Roman" w:cs="Times New Roman"/>
                <w:color w:val="000000" w:themeColor="text1"/>
                <w:sz w:val="21"/>
                <w:szCs w:val="21"/>
              </w:rPr>
              <w:t>月）</w:t>
            </w: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7-9</w:t>
            </w:r>
            <w:r>
              <w:rPr>
                <w:rFonts w:ascii="Times New Roman" w:cs="Times New Roman"/>
                <w:color w:val="000000" w:themeColor="text1"/>
                <w:sz w:val="21"/>
                <w:szCs w:val="21"/>
              </w:rPr>
              <w:t>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一、营业收入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4,290,697.35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5,790,098.77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1,506,105.26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200,109.57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税金及附加</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338,316.15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507,749.25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销售费用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67,882.22</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269,265.60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管理费用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9,885,977.09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8,223,933.46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研发费用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财务费用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-6,974,172.65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-3,387,654.25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其中：利息费用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523,129.58</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7,509,683.83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3,399,880.25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加：其他收益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4,733,444.08</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1,013,774.00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9,067,778.11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其中：对联营企业和合营企业的投资收益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1,013,774.00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以摊余成本计量的金融资产终止确认收益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净敞口套期收益（损失以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公允价值变动收益（损失以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-8,792,351.23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信用减值损失（损失以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资产处置收益（损失以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二、营业利润（亏损以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5,213,807.36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252,122.02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加：营业外收入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78,536.88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减：营业外支出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三、利润总额（亏损总额以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5,213,807.36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330,658.90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减：所得税费用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1,480,850.03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四、净利润（净亏损以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5,213,807.36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-1,150,191.13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（一）持续经营净利润（净亏损以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5,213,807.36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-1,150,191.13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（二）终止经营净利润（净亏损以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五、其他综合收益的税后净额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（一）不能重分类进损益的其他综合收益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重新计量设定受益计划变动额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权益法下不能转损益的其他综合收益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其他权益工具投资公允价值变动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企业自身信用风险公允价值变动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（二）将重分类进损益的其他综合收益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权益法下可转损益的其他综合收益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其他债权投资公允价值变动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金融资产重分类计入其他综合收益的金额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其他债权投资信用减值准备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现金流量套期储备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外币财务报表折算差额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7.</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六、综合收益总额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5,213,807.36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-1,150,191.13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七、每股收益：</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（一）基本每股收益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（二）稀释每股收益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5.合并年初到报告期末利润表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7" w:type="dxa"/>
        <w:tblInd w:w="28" w:type="dxa"/>
        <w:tblLayout w:type="fixed"/>
        <w:tblCellMar>
          <w:top w:w="0" w:type="dxa"/>
          <w:left w:w="28" w:type="dxa"/>
          <w:bottom w:w="0" w:type="dxa"/>
          <w:right w:w="28" w:type="dxa"/>
        </w:tblCellMar>
      </w:tblPr>
      <w:tblGrid>
        <w:gridCol w:w="5387"/>
        <w:gridCol w:w="2090"/>
        <w:gridCol w:w="2090"/>
      </w:tblGrid>
      <w:tr>
        <w:tblPrEx>
          <w:tblLayout w:type="fixed"/>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一、营业总收入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10,226,986,853.04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11,737,621,536.14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其中：营业收入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10,226,986,853.04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11,737,621,536.14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已赚保费</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手续费及佣金收入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二、营业总成本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10,254,938,543.00</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11,673,591,633.56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其中：营业成本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7,758,362,193.83</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9,157,415,933.47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手续费及佣金支出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退保金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赔付支出净额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提取保险责任准备金净额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保单红利支出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分保费用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税金及附加</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36,359,737.68</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57,298,798.87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销售费用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2,103,210,829.76</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2,106,653,525.67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管理费用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332,056,245.65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327,839,158.65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研发费用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970,468.13</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1,541,702.68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财务费用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23,979,067.95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22,842,514.22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其中：利息费用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15,872,737.67</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17,538,669.22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26,885,721.44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24,070,815.50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加：其他收益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136,288,260.43</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5,067,546.28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-6,865,854.55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3,608,286.79</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其中：对联营企业和合营企业的投资收益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-6,865,854.55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-5,459,491.32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以摊余成本计量的金融资产终止确认收益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汇兑收益（损失以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净敞口套期收益（损失以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公允价值变动收益（损失以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信用减值损失（损失以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-2,751,613.84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618,015.45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资产处置收益（损失以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14,846,445.34</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-3,965.94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三、营业利润（亏损以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113,565,547.42</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73,319,785.16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加：营业外收入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884,538.41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6,081,291.03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减：营业外支出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13,763,121.62</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11,535,907.64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四、利润总额（亏损总额以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100,686,964.21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67,865,168.55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减：所得税费用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14,892,075.16</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25,968,714.97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五、净利润（净亏损以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85,794,889.05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41,896,453.58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（一）按经营持续性分类</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持续经营净利润（净亏损以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85,794,889.05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41,896,453.58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终止经营净利润（净亏损以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（二）按所有权归属分类</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归属于母公司所有者的净利润</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67,217,978.08</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37,485,956.95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少数股东损益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18,576,910.97</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4,410,496.63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六、其他综合收益的税后净额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归属母公司所有者的其他综合收益的税后净额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（一）不能重分类进损益的其他综合收益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重新计量设定受益计划变动额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权益法下不能转损益的其他综合收益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其他权益工具投资公允价值变动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企业自身信用风险公允价值变动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（二）将重分类进损益的其他综合收益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权益法下可转损益的其他综合收益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其他债权投资公允价值变动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金融资产重分类计入其他综合收益的金额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其他债权投资信用减值准备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现金流量套期储备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外币财务报表折算差额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7.</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归属于少数股东的其他综合收益的税后净额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七、综合收益总额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85,794,889.05</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41,896,453.58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归属于母公司所有者的综合收益总额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67,217,978.08</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37,485,956.95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归属于少数股东的综合收益总额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18,576,910.97</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4,410,496.63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八、每股收益：</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（一）基本每股收益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0.101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0.055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（二）稀释每股收益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0.101</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0.055</w:t>
            </w: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6.母公司年初至报告期末利润表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5387"/>
        <w:gridCol w:w="2090"/>
        <w:gridCol w:w="2091"/>
      </w:tblGrid>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一、营业收入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10,001,732.07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15,428,754.62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减：营业成本</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1,906,324.40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600,328.71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税金及附加</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890,126.56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1,352,102.99</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销售费用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155,617.74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517,791.16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管理费用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33,186,634.61</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20,352,394.11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研发费用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财务费用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-17,627,706.96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-5,045,116.80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其中：利息费用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5,746,118.07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利息收入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23,433,062.48</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5,079,846.30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加：其他收益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5,382,175.47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投资收益（损失以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7,709,229.86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其中：对联营企业和合营企业的投资收益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-478,976.00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以摊余成本计量的金融资产终止确认收益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净敞口套期收益（损失以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公允价值变动收益（损失以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信用减值损失（损失以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资产减值损失（损失以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资产处置收益（损失以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二、营业利润（亏损以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-3,127,088.81</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5,360,484.31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加：营业外收入</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222,283.57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83,939.79</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减：营业外支出</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三、利润总额（亏损总额以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-2,904,805.24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5,444,424.10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减：所得税费用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1,480,850.03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四、净利润（净亏损以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-2,904,805.24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3,963,574.07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（一）持续经营净利润（净亏损以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-2,904,805.24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3,963,574.07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（二）终止经营净利润（净亏损以</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w:t>
            </w:r>
            <w:r>
              <w:rPr>
                <w:rFonts w:ascii="Times New Roman" w:hAnsi="Times New Roman" w:cs="Times New Roman"/>
                <w:color w:val="000000" w:themeColor="text1"/>
                <w:sz w:val="21"/>
                <w:szCs w:val="21"/>
              </w:rPr>
              <w:t>”</w:t>
            </w:r>
            <w:r>
              <w:rPr>
                <w:rFonts w:ascii="Times New Roman" w:cs="Times New Roman"/>
                <w:color w:val="000000" w:themeColor="text1"/>
                <w:sz w:val="21"/>
                <w:szCs w:val="21"/>
              </w:rPr>
              <w:t>号填列）</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五、其他综合收益的税后净额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（一）不能重分类进损益的其他综合收益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重新计量设定受益计划变动额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权益法下不能转损益的其他综合收益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其他权益工具投资公允价值变动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企业自身信用风险公允价值变动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（二）将重分类进损益的其他综合收益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1.</w:t>
            </w:r>
            <w:r>
              <w:rPr>
                <w:rFonts w:ascii="Times New Roman" w:cs="Times New Roman"/>
                <w:color w:val="000000" w:themeColor="text1"/>
                <w:sz w:val="21"/>
                <w:szCs w:val="21"/>
              </w:rPr>
              <w:t>权益法下可转损益的其他综合收益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2.</w:t>
            </w:r>
            <w:r>
              <w:rPr>
                <w:rFonts w:ascii="Times New Roman" w:cs="Times New Roman"/>
                <w:color w:val="000000" w:themeColor="text1"/>
                <w:sz w:val="21"/>
                <w:szCs w:val="21"/>
              </w:rPr>
              <w:t>其他债权投资公允价值变动</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3.</w:t>
            </w:r>
            <w:r>
              <w:rPr>
                <w:rFonts w:ascii="Times New Roman" w:cs="Times New Roman"/>
                <w:color w:val="000000" w:themeColor="text1"/>
                <w:sz w:val="21"/>
                <w:szCs w:val="21"/>
              </w:rPr>
              <w:t>金融资产重分类计入其他综合收益的金额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4.</w:t>
            </w:r>
            <w:r>
              <w:rPr>
                <w:rFonts w:ascii="Times New Roman" w:cs="Times New Roman"/>
                <w:color w:val="000000" w:themeColor="text1"/>
                <w:sz w:val="21"/>
                <w:szCs w:val="21"/>
              </w:rPr>
              <w:t>其他债权投资信用减值准备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5.</w:t>
            </w:r>
            <w:r>
              <w:rPr>
                <w:rFonts w:ascii="Times New Roman" w:cs="Times New Roman"/>
                <w:color w:val="000000" w:themeColor="text1"/>
                <w:sz w:val="21"/>
                <w:szCs w:val="21"/>
              </w:rPr>
              <w:t>现金流量套期储备</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6.</w:t>
            </w:r>
            <w:r>
              <w:rPr>
                <w:rFonts w:ascii="Times New Roman" w:cs="Times New Roman"/>
                <w:color w:val="000000" w:themeColor="text1"/>
                <w:sz w:val="21"/>
                <w:szCs w:val="21"/>
              </w:rPr>
              <w:t>外币财务报表折算差额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w:t>
            </w:r>
            <w:r>
              <w:rPr>
                <w:rFonts w:ascii="Times New Roman" w:hAnsi="Times New Roman" w:cs="Times New Roman"/>
                <w:color w:val="000000" w:themeColor="text1"/>
                <w:sz w:val="21"/>
                <w:szCs w:val="21"/>
              </w:rPr>
              <w:t>7.</w:t>
            </w:r>
            <w:r>
              <w:rPr>
                <w:rFonts w:ascii="Times New Roman" w:cs="Times New Roman"/>
                <w:color w:val="000000" w:themeColor="text1"/>
                <w:sz w:val="21"/>
                <w:szCs w:val="21"/>
              </w:rPr>
              <w:t>其他</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六、综合收益总额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-2,904,805.24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3,963,574.07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七、每股收益：</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（一）基本每股收益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（二）稀释每股收益</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bl>
    <w:p>
      <w:pPr>
        <w:adjustRightInd w:val="0"/>
        <w:snapToGrid w:val="0"/>
        <w:spacing w:beforeLines="50"/>
        <w:rPr>
          <w:rFonts w:ascii="Times New Roman" w:hAnsi="Times New Roman" w:cs="Times New Roman"/>
          <w:color w:val="000000" w:themeColor="text1"/>
        </w:rPr>
      </w:pPr>
      <w:r>
        <w:rPr>
          <w:rFonts w:ascii="Times New Roman" w:cs="Times New Roman"/>
          <w:color w:val="000000" w:themeColor="text1"/>
        </w:rPr>
        <w:t>法定代表人：李军</w:t>
      </w:r>
      <w:r>
        <w:rPr>
          <w:rFonts w:ascii="Times New Roman" w:hAnsi="Times New Roman" w:cs="Times New Roman"/>
          <w:color w:val="000000" w:themeColor="text1"/>
        </w:rPr>
        <w:t xml:space="preserve">          </w:t>
      </w:r>
      <w:r>
        <w:rPr>
          <w:rFonts w:ascii="Times New Roman" w:cs="Times New Roman"/>
          <w:color w:val="000000" w:themeColor="text1"/>
        </w:rPr>
        <w:t>主管会计工作负责人：张海文</w:t>
      </w:r>
      <w:r>
        <w:rPr>
          <w:rFonts w:ascii="Times New Roman" w:hAnsi="Times New Roman" w:cs="Times New Roman"/>
          <w:color w:val="000000" w:themeColor="text1"/>
        </w:rPr>
        <w:t xml:space="preserve">        </w:t>
      </w:r>
      <w:r>
        <w:rPr>
          <w:rFonts w:ascii="Times New Roman" w:cs="Times New Roman"/>
          <w:color w:val="000000" w:themeColor="text1"/>
        </w:rPr>
        <w:t>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7.合并年初到报告期末现金流量表</w:t>
      </w:r>
    </w:p>
    <w:p>
      <w:pPr>
        <w:jc w:val="right"/>
        <w:rPr>
          <w:rFonts w:ascii="Times New Roman" w:hAnsi="Times New Roman" w:cs="Times New Roman"/>
          <w:color w:val="000000" w:themeColor="text1"/>
          <w:sz w:val="21"/>
          <w:szCs w:val="21"/>
        </w:rPr>
      </w:pPr>
      <w:r>
        <w:rPr>
          <w:rFonts w:asci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5387"/>
        <w:gridCol w:w="2090"/>
        <w:gridCol w:w="2091"/>
      </w:tblGrid>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2020</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cs="Times New Roman"/>
                <w:color w:val="000000" w:themeColor="text1"/>
                <w:sz w:val="21"/>
                <w:szCs w:val="21"/>
              </w:rPr>
              <w:t>（</w:t>
            </w:r>
            <w:r>
              <w:rPr>
                <w:rFonts w:ascii="Times New Roman" w:hAnsi="Times New Roman" w:cs="Times New Roman"/>
                <w:color w:val="000000" w:themeColor="text1"/>
                <w:sz w:val="21"/>
                <w:szCs w:val="21"/>
              </w:rPr>
              <w:t>2019</w:t>
            </w:r>
            <w:r>
              <w:rPr>
                <w:rFonts w:ascii="Times New Roman" w:cs="Times New Roman"/>
                <w:color w:val="000000" w:themeColor="text1"/>
                <w:sz w:val="21"/>
                <w:szCs w:val="21"/>
              </w:rPr>
              <w:t>年</w:t>
            </w:r>
            <w:r>
              <w:rPr>
                <w:rFonts w:ascii="Times New Roman" w:hAnsi="Times New Roman" w:cs="Times New Roman"/>
                <w:color w:val="000000" w:themeColor="text1"/>
                <w:sz w:val="21"/>
                <w:szCs w:val="21"/>
              </w:rPr>
              <w:t>1-9</w:t>
            </w:r>
            <w:r>
              <w:rPr>
                <w:rFonts w:ascii="Times New Roman" w:cs="Times New Roman"/>
                <w:color w:val="000000" w:themeColor="text1"/>
                <w:sz w:val="21"/>
                <w:szCs w:val="21"/>
              </w:rPr>
              <w:t>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一、经营活动产生的现金流量：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销售商品、提供劳务收到的现金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12,702,416,953.34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13,807,030,680.93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客户存款和同业存放款项净增加额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向中央银行借款净增加额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向其他金融机构拆入资金净增加额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收到原保险合同保费取得的现金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收到再保业务现金净额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保户储金及投资款净增加额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收取利息、手续费及佣金的现金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拆入资金净增加额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回购业务资金净增加额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代理买卖证券收到的现金净额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收到的税费返还</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收到其他与经营活动有关的现金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161,294,571.26 </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60,273,108.25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经营活动现金流入小计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12,863,711,524.60 </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13,867,303,789.18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购买商品、接受劳务支付的现金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9,381,857,373.84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10,289,414,404.77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客户贷款及垫款净增加额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存放中央银行和同业款项净增加额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支付原保险合同赔付款项的现金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拆出资金净增加额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支付利息、手续费及佣金的现金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支付保单红利的现金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支付给职工以及为职工支付的现金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1,375,857,623.87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1,268,487,665.38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支付的各项税费</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272,856,815.09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502,844,572.20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　　支付其他与经营活动有关的现金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995,090,175.05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1,122,151,272.55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经营活动现金流出小计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12,025,661,987.85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13,182,897,914.90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cs="Times New Roman"/>
                <w:color w:val="000000" w:themeColor="text1"/>
                <w:sz w:val="21"/>
                <w:szCs w:val="21"/>
              </w:rPr>
              <w:t>经营活动产生的现金流量净额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838,049,536.75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684,405,874.28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二、投资活动产生的现金流量：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收回投资收到的现金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取得投资收益收到的现金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1,253,333.33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3,197,363.46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处置固定资产、无形资产和其他长期资产收回的现金净额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15,385,372.56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3,711,898.48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处置子公司及其他营业单位收到的现金净额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收到其他与投资活动有关的现金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16,638,705.89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6,909,261.94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购建固定资产、无形资产和其他长期资产支付的现金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210,135,487.80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156,034,205.95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投资支付的现金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10,599,400.00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质押贷款净增加额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取得子公司及其他营业单位支付的现金净额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807,929,410.45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支付其他与投资活动有关的现金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210,135,487.80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974,563,016.40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-193,496,781.91</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-967,653,754.46</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三、筹资活动产生的现金流量：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吸收投资收到的现金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其中：子公司吸收少数股东投资收到的现金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取得借款收到的现金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1,188,000,000.00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819,840,000.00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收到其他与筹资活动有关的现金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1,188,000,000.00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819,840,000.00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偿还债务支付的现金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824,840,000.00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283,477,500.00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分配股利、利润或偿付利息支付的现金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53,911,275.97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74,038,550.35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其中：子公司支付给少数股东的股利、利润</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5,250,000.00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4,900,000.00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支付其他与筹资活动有关的现金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160,227,345.79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1,038,978,621.76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357,516,050.35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149,021,378.24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462,323,949.65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四、汇率变动对现金及现金等价物的影响</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五、现金及现金等价物净增加额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793,574,133.08</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179,076,069.47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加：期初现金及现金等价物余额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998,185,104.21</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1,278,036,973.91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六、期末现金及现金等价物余额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1,791,759,237.29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1,457,113,043.38</w:t>
            </w:r>
          </w:p>
        </w:tc>
      </w:tr>
    </w:tbl>
    <w:p>
      <w:pPr>
        <w:adjustRightInd w:val="0"/>
        <w:snapToGrid w:val="0"/>
        <w:spacing w:beforeLines="50"/>
        <w:rPr>
          <w:rFonts w:ascii="Times New Roman" w:hAnsi="Times New Roman" w:cs="Times New Roman"/>
          <w:color w:val="000000" w:themeColor="text1"/>
        </w:rPr>
      </w:pPr>
      <w:r>
        <w:rPr>
          <w:rFonts w:ascii="Times New Roman" w:hAnsi="Times New Roman" w:cs="Times New Roman"/>
          <w:color w:val="000000" w:themeColor="text1"/>
        </w:rPr>
        <w:t>法定代表人：李军          主管会计工作负责人：张海文        会计机构负责人：杨蓓</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8.母公司年初到报告期末现金流量表</w:t>
      </w:r>
    </w:p>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单位：元</w:t>
      </w:r>
    </w:p>
    <w:tbl>
      <w:tblPr>
        <w:tblStyle w:val="6"/>
        <w:tblW w:w="9568" w:type="dxa"/>
        <w:tblInd w:w="28" w:type="dxa"/>
        <w:tblLayout w:type="fixed"/>
        <w:tblCellMar>
          <w:top w:w="0" w:type="dxa"/>
          <w:left w:w="28" w:type="dxa"/>
          <w:bottom w:w="0" w:type="dxa"/>
          <w:right w:w="28" w:type="dxa"/>
        </w:tblCellMar>
      </w:tblPr>
      <w:tblGrid>
        <w:gridCol w:w="5387"/>
        <w:gridCol w:w="2090"/>
        <w:gridCol w:w="2091"/>
      </w:tblGrid>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项目</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本期发生额</w:t>
            </w:r>
          </w:p>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（2020年1-9月）</w:t>
            </w: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上期发生额</w:t>
            </w:r>
          </w:p>
          <w:p>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（2019年1-9月）</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一、经营活动产生的现金流量：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销售商品、提供劳务收到的现金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10,309,117.21</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16,059,297.37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收到的税费返还</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收到其他与经营活动有关的现金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29,037,521.52</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1,238,606,036.10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经营活动现金流入小计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39,346,638.73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1,254,665,333.47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购买商品、接受劳务支付的现金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3,767,175.72</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1,742,661.91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支付给职工以及为职工支付的现金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16,655,015.83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18,743,150.18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支付的各项税费</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31,765,029.74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16,900,664.58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支付其他与经营活动有关的现金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155,733,428.70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805,461,013.57</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经营活动现金流出小计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207,920,649.99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842,847,490.24</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经营活动产生的现金流量净额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-168,574,011.26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411,817,843.23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二、投资活动产生的现金流量：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收回投资收到的现金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9,700,427.75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取得投资收益收到的现金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1,253,333.33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3,026,997.25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处置固定资产、无形资产和其他长期资产收回的现金净额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93,203.88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处置子公司及其他营业单位收到的现金净额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收到其他与投资活动有关的现金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1,253,333.33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12,820,628.88</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购建固定资产、无形资产和其他长期资产支付的现金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4,935,942.25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4,950,319.32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投资支付的现金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419,847,417.01</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取得子公司及其他营业单位支付的现金净额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支付其他与投资活动有关的现金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4,935,942.25</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424,797,736.33</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投资活动产生的现金流量净额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-3,682,608.92</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-411,977,107.45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三、筹资活动产生的现金流量：</w:t>
            </w:r>
          </w:p>
        </w:tc>
        <w:tc>
          <w:tcPr>
            <w:tcW w:w="2090"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吸收投资收到的现金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取得借款收到的现金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900,000,000.00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收到其他与筹资活动有关的现金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筹资活动现金流入小计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900,000,000.00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偿还债务支付的现金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40,000,000.00</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分配股利、利润或偿付利息支付的现金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38,534,656.37</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34,038,139.00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支付其他与筹资活动有关的现金</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160,227,345.79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筹资活动现金流出小计</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238,762,002.16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34,038,139.00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筹资活动产生的现金流量净额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661,237,997.84</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-34,038,139.00</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四、汇率变动对现金及现金等价物的影响</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五、现金及现金等价物净增加额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488,981,377.66</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-34,197,403.22</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加：期初现金及现金等价物余额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541,844,091.83</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692,367,210.35</w:t>
            </w:r>
          </w:p>
        </w:tc>
      </w:tr>
      <w:tr>
        <w:tblPrEx>
          <w:tblLayout w:type="fixed"/>
          <w:tblCellMar>
            <w:top w:w="0" w:type="dxa"/>
            <w:left w:w="28" w:type="dxa"/>
            <w:bottom w:w="0" w:type="dxa"/>
            <w:right w:w="28" w:type="dxa"/>
          </w:tblCellMar>
        </w:tblPrEx>
        <w:tc>
          <w:tcPr>
            <w:tcW w:w="5387" w:type="dxa"/>
            <w:tcBorders>
              <w:top w:val="single" w:color="auto" w:sz="4" w:space="0"/>
              <w:left w:val="single" w:color="auto" w:sz="4" w:space="0"/>
              <w:bottom w:val="single" w:color="auto" w:sz="4" w:space="0"/>
              <w:right w:val="single" w:color="auto" w:sz="4" w:space="0"/>
            </w:tcBorders>
            <w:shd w:val="clear" w:color="auto" w:fill="D3D3D3"/>
            <w:vAlign w:val="center"/>
          </w:tcPr>
          <w:p>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六、期末现金及现金等价物余额</w:t>
            </w:r>
          </w:p>
        </w:tc>
        <w:tc>
          <w:tcPr>
            <w:tcW w:w="209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1,030,825,469.49</w:t>
            </w:r>
          </w:p>
        </w:tc>
        <w:tc>
          <w:tcPr>
            <w:tcW w:w="2091"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658,169,807.13</w:t>
            </w:r>
          </w:p>
        </w:tc>
      </w:tr>
    </w:tbl>
    <w:p>
      <w:pPr>
        <w:adjustRightInd w:val="0"/>
        <w:snapToGrid w:val="0"/>
        <w:spacing w:beforeLines="50"/>
        <w:rPr>
          <w:rFonts w:ascii="Times New Roman" w:hAnsi="Times New Roman" w:cs="Times New Roman"/>
          <w:color w:val="000000" w:themeColor="text1"/>
        </w:rPr>
      </w:pPr>
      <w:r>
        <w:rPr>
          <w:rFonts w:ascii="Times New Roman" w:hAnsi="Times New Roman" w:cs="Times New Roman"/>
          <w:color w:val="000000" w:themeColor="text1"/>
        </w:rPr>
        <w:t>法定代表人：李军          主管会计工作负责人：张海文        会计机构负责人：杨蓓</w:t>
      </w:r>
    </w:p>
    <w:p>
      <w:pPr>
        <w:pStyle w:val="8"/>
        <w:keepNext w:val="0"/>
        <w:keepLines w:val="0"/>
        <w:spacing w:beforeLines="100" w:after="0" w:line="240" w:lineRule="auto"/>
        <w:outlineLvl w:val="1"/>
        <w:rPr>
          <w:rFonts w:eastAsia="黑体"/>
          <w:b w:val="0"/>
          <w:bCs w:val="0"/>
          <w:color w:val="000000" w:themeColor="text1"/>
        </w:rPr>
      </w:pPr>
      <w:r>
        <w:rPr>
          <w:rFonts w:eastAsia="黑体"/>
          <w:b w:val="0"/>
          <w:bCs w:val="0"/>
          <w:color w:val="000000" w:themeColor="text1"/>
        </w:rPr>
        <w:t>二、财务报表调整情况说明</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1.2020年起首次执行新收入准则、新租赁准则调整执行当年年初财务报表相关项目情况</w:t>
      </w:r>
    </w:p>
    <w:p>
      <w:pPr>
        <w:rPr>
          <w:rFonts w:ascii="Times New Roman" w:hAnsi="Times New Roman" w:cs="Times New Roman"/>
          <w:color w:val="000000" w:themeColor="text1"/>
        </w:rPr>
      </w:pPr>
      <w:r>
        <w:rPr>
          <w:rFonts w:ascii="Times New Roman" w:hAnsi="Times New Roman" w:cs="Times New Roman"/>
          <w:color w:val="000000" w:themeColor="text1"/>
        </w:rPr>
        <w:t xml:space="preserve">√ 适用 □ 不适用 </w:t>
      </w:r>
    </w:p>
    <w:p>
      <w:pPr>
        <w:rPr>
          <w:rFonts w:ascii="Times New Roman" w:hAnsi="Times New Roman" w:cs="Times New Roman"/>
          <w:color w:val="000000" w:themeColor="text1"/>
        </w:rPr>
      </w:pPr>
      <w:r>
        <w:rPr>
          <w:rFonts w:ascii="Times New Roman" w:hAnsi="Times New Roman" w:cs="Times New Roman"/>
          <w:color w:val="000000" w:themeColor="text1"/>
        </w:rPr>
        <w:t>是否需要调整年初资产负债表科目</w:t>
      </w:r>
    </w:p>
    <w:p>
      <w:pPr>
        <w:rPr>
          <w:rFonts w:ascii="Times New Roman" w:hAnsi="Times New Roman" w:cs="Times New Roman"/>
          <w:color w:val="000000" w:themeColor="text1"/>
        </w:rPr>
      </w:pPr>
      <w:r>
        <w:rPr>
          <w:rFonts w:ascii="Times New Roman" w:hAnsi="Times New Roman" w:cs="Times New Roman"/>
          <w:color w:val="000000" w:themeColor="text1"/>
        </w:rPr>
        <w:t xml:space="preserve">□ 是 √ 否 </w:t>
      </w:r>
    </w:p>
    <w:p>
      <w:pPr>
        <w:rPr>
          <w:rFonts w:ascii="Times New Roman" w:hAnsi="Times New Roman" w:cs="Times New Roman"/>
          <w:color w:val="000000" w:themeColor="text1"/>
        </w:rPr>
      </w:pPr>
      <w:r>
        <w:rPr>
          <w:rFonts w:ascii="Times New Roman" w:hAnsi="Times New Roman" w:cs="Times New Roman"/>
          <w:color w:val="000000" w:themeColor="text1"/>
        </w:rPr>
        <w:t>不需要调整年初资产负债表科目的原因说明</w:t>
      </w:r>
    </w:p>
    <w:p>
      <w:pPr>
        <w:adjustRightInd w:val="0"/>
        <w:snapToGrid w:val="0"/>
        <w:spacing w:line="400" w:lineRule="exact"/>
        <w:ind w:firstLine="480" w:firstLineChars="200"/>
        <w:rPr>
          <w:rFonts w:ascii="Times New Roman" w:hAnsi="Times New Roman" w:cs="Times New Roman"/>
          <w:color w:val="000000" w:themeColor="text1"/>
        </w:rPr>
      </w:pPr>
      <w:r>
        <w:rPr>
          <w:rFonts w:ascii="Times New Roman" w:hAnsi="Times New Roman" w:cs="Times New Roman"/>
          <w:color w:val="000000" w:themeColor="text1"/>
          <w:lang w:val="zh-CN"/>
        </w:rPr>
        <w:t>财政部于</w:t>
      </w:r>
      <w:r>
        <w:rPr>
          <w:rFonts w:ascii="Times New Roman" w:hAnsi="Times New Roman" w:eastAsia="Times New Roman" w:cs="Times New Roman"/>
          <w:color w:val="000000" w:themeColor="text1"/>
          <w:lang w:val="zh-CN"/>
        </w:rPr>
        <w:t xml:space="preserve"> 2017 </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7 </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5 </w:t>
      </w:r>
      <w:r>
        <w:rPr>
          <w:rFonts w:ascii="Times New Roman" w:hAnsi="Times New Roman" w:cs="Times New Roman"/>
          <w:color w:val="000000" w:themeColor="text1"/>
          <w:lang w:val="zh-CN"/>
        </w:rPr>
        <w:t>日发布了修订后的《企业会计准则第</w:t>
      </w:r>
      <w:r>
        <w:rPr>
          <w:rFonts w:ascii="Times New Roman" w:hAnsi="Times New Roman" w:eastAsia="Times New Roman" w:cs="Times New Roman"/>
          <w:color w:val="000000" w:themeColor="text1"/>
          <w:lang w:val="zh-CN"/>
        </w:rPr>
        <w:t xml:space="preserve"> 14 </w:t>
      </w:r>
      <w:r>
        <w:rPr>
          <w:rFonts w:ascii="Times New Roman" w:hAnsi="Times New Roman" w:cs="Times New Roman"/>
          <w:color w:val="000000" w:themeColor="text1"/>
          <w:lang w:val="zh-CN"/>
        </w:rPr>
        <w:t>号</w:t>
      </w:r>
      <w:r>
        <w:rPr>
          <w:rFonts w:ascii="Times New Roman" w:hAnsi="Times New Roman" w:eastAsia="Times New Roman" w:cs="Times New Roman"/>
          <w:color w:val="000000" w:themeColor="text1"/>
          <w:lang w:val="zh-CN"/>
        </w:rPr>
        <w:t>——</w:t>
      </w:r>
      <w:r>
        <w:rPr>
          <w:rFonts w:ascii="Times New Roman" w:hAnsi="Times New Roman" w:cs="Times New Roman"/>
          <w:color w:val="000000" w:themeColor="text1"/>
          <w:lang w:val="zh-CN"/>
        </w:rPr>
        <w:t>收入》（财会【</w:t>
      </w:r>
      <w:r>
        <w:rPr>
          <w:rFonts w:ascii="Times New Roman" w:hAnsi="Times New Roman" w:eastAsia="Times New Roman" w:cs="Times New Roman"/>
          <w:color w:val="000000" w:themeColor="text1"/>
          <w:lang w:val="zh-CN"/>
        </w:rPr>
        <w:t>2017</w:t>
      </w:r>
      <w:r>
        <w:rPr>
          <w:rFonts w:ascii="Times New Roman" w:hAnsi="Times New Roman" w:cs="Times New Roman"/>
          <w:color w:val="000000" w:themeColor="text1"/>
          <w:lang w:val="zh-CN"/>
        </w:rPr>
        <w:t>】</w:t>
      </w:r>
      <w:r>
        <w:rPr>
          <w:rFonts w:ascii="Times New Roman" w:hAnsi="Times New Roman" w:eastAsia="Times New Roman" w:cs="Times New Roman"/>
          <w:color w:val="000000" w:themeColor="text1"/>
          <w:lang w:val="zh-CN"/>
        </w:rPr>
        <w:t xml:space="preserve"> 22</w:t>
      </w:r>
      <w:r>
        <w:rPr>
          <w:rFonts w:ascii="Times New Roman" w:hAnsi="Times New Roman" w:cs="Times New Roman"/>
          <w:color w:val="000000" w:themeColor="text1"/>
          <w:lang w:val="zh-CN"/>
        </w:rPr>
        <w:t>号）（以下简称新收入准则），要求在境内外同时上市的企业以及在境外上市并采用国际财务报告准则或企业会计准则编制财务报表的企业自</w:t>
      </w:r>
      <w:r>
        <w:rPr>
          <w:rFonts w:ascii="Times New Roman" w:hAnsi="Times New Roman" w:eastAsia="Times New Roman" w:cs="Times New Roman"/>
          <w:color w:val="000000" w:themeColor="text1"/>
          <w:lang w:val="zh-CN"/>
        </w:rPr>
        <w:t xml:space="preserve"> 2018 </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日起施行该准则，其他境内上市企业自</w:t>
      </w:r>
      <w:r>
        <w:rPr>
          <w:rFonts w:ascii="Times New Roman" w:hAnsi="Times New Roman" w:eastAsia="Times New Roman" w:cs="Times New Roman"/>
          <w:color w:val="000000" w:themeColor="text1"/>
          <w:lang w:val="zh-CN"/>
        </w:rPr>
        <w:t xml:space="preserve"> 2020</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日起施行该准则。公司自</w:t>
      </w:r>
      <w:r>
        <w:rPr>
          <w:rFonts w:ascii="Times New Roman" w:hAnsi="Times New Roman" w:eastAsia="Times New Roman" w:cs="Times New Roman"/>
          <w:color w:val="000000" w:themeColor="text1"/>
          <w:lang w:val="zh-CN"/>
        </w:rPr>
        <w:t xml:space="preserve"> 2020 </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日起执行新收入准则，根据衔接规定对上年同期不进行追溯调整。</w:t>
      </w:r>
    </w:p>
    <w:p>
      <w:pPr>
        <w:adjustRightInd w:val="0"/>
        <w:snapToGrid w:val="0"/>
        <w:spacing w:line="400" w:lineRule="exact"/>
        <w:ind w:firstLine="480" w:firstLineChars="200"/>
        <w:rPr>
          <w:rFonts w:ascii="Times New Roman" w:hAnsi="Times New Roman" w:cs="Times New Roman"/>
          <w:color w:val="000000" w:themeColor="text1"/>
        </w:rPr>
      </w:pPr>
      <w:r>
        <w:rPr>
          <w:rFonts w:ascii="Times New Roman" w:hAnsi="Times New Roman" w:cs="Times New Roman"/>
          <w:color w:val="000000" w:themeColor="text1"/>
          <w:lang w:val="zh-CN"/>
        </w:rPr>
        <w:t>公司还未执行新租赁准则。</w:t>
      </w:r>
    </w:p>
    <w:p>
      <w:pPr>
        <w:adjustRightInd w:val="0"/>
        <w:snapToGrid w:val="0"/>
        <w:spacing w:line="400" w:lineRule="exact"/>
        <w:ind w:firstLine="480" w:firstLineChars="200"/>
        <w:rPr>
          <w:rFonts w:ascii="Times New Roman" w:hAnsi="Times New Roman" w:cs="Times New Roman"/>
          <w:color w:val="000000" w:themeColor="text1"/>
        </w:rPr>
      </w:pPr>
      <w:r>
        <w:rPr>
          <w:rFonts w:ascii="Times New Roman" w:hAnsi="Times New Roman" w:cs="Times New Roman"/>
          <w:color w:val="000000" w:themeColor="text1"/>
          <w:lang w:val="zh-CN"/>
        </w:rPr>
        <w:t>财政部于</w:t>
      </w:r>
      <w:r>
        <w:rPr>
          <w:rFonts w:ascii="Times New Roman" w:hAnsi="Times New Roman" w:eastAsia="Times New Roman" w:cs="Times New Roman"/>
          <w:color w:val="000000" w:themeColor="text1"/>
          <w:lang w:val="zh-CN"/>
        </w:rPr>
        <w:t xml:space="preserve"> 2018 </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12 </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7 </w:t>
      </w:r>
      <w:r>
        <w:rPr>
          <w:rFonts w:ascii="Times New Roman" w:hAnsi="Times New Roman" w:cs="Times New Roman"/>
          <w:color w:val="000000" w:themeColor="text1"/>
          <w:lang w:val="zh-CN"/>
        </w:rPr>
        <w:t>日发布了修订后的《企业会计准则第</w:t>
      </w:r>
      <w:r>
        <w:rPr>
          <w:rFonts w:ascii="Times New Roman" w:hAnsi="Times New Roman" w:eastAsia="Times New Roman" w:cs="Times New Roman"/>
          <w:color w:val="000000" w:themeColor="text1"/>
          <w:lang w:val="zh-CN"/>
        </w:rPr>
        <w:t xml:space="preserve"> 21 </w:t>
      </w:r>
      <w:r>
        <w:rPr>
          <w:rFonts w:ascii="Times New Roman" w:hAnsi="Times New Roman" w:cs="Times New Roman"/>
          <w:color w:val="000000" w:themeColor="text1"/>
          <w:lang w:val="zh-CN"/>
        </w:rPr>
        <w:t>号</w:t>
      </w:r>
      <w:r>
        <w:rPr>
          <w:rFonts w:ascii="Times New Roman" w:hAnsi="Times New Roman" w:eastAsia="Times New Roman" w:cs="Times New Roman"/>
          <w:color w:val="000000" w:themeColor="text1"/>
          <w:lang w:val="zh-CN"/>
        </w:rPr>
        <w:t>——</w:t>
      </w:r>
      <w:r>
        <w:rPr>
          <w:rFonts w:ascii="Times New Roman" w:hAnsi="Times New Roman" w:cs="Times New Roman"/>
          <w:color w:val="000000" w:themeColor="text1"/>
          <w:lang w:val="zh-CN"/>
        </w:rPr>
        <w:t>租赁》（财会【</w:t>
      </w:r>
      <w:r>
        <w:rPr>
          <w:rFonts w:ascii="Times New Roman" w:hAnsi="Times New Roman" w:eastAsia="Times New Roman" w:cs="Times New Roman"/>
          <w:color w:val="000000" w:themeColor="text1"/>
          <w:lang w:val="zh-CN"/>
        </w:rPr>
        <w:t>2018</w:t>
      </w:r>
      <w:r>
        <w:rPr>
          <w:rFonts w:ascii="Times New Roman" w:hAnsi="Times New Roman" w:cs="Times New Roman"/>
          <w:color w:val="000000" w:themeColor="text1"/>
          <w:lang w:val="zh-CN"/>
        </w:rPr>
        <w:t>】</w:t>
      </w:r>
      <w:r>
        <w:rPr>
          <w:rFonts w:ascii="Times New Roman" w:hAnsi="Times New Roman" w:eastAsia="Times New Roman" w:cs="Times New Roman"/>
          <w:color w:val="000000" w:themeColor="text1"/>
          <w:lang w:val="zh-CN"/>
        </w:rPr>
        <w:t xml:space="preserve"> 35</w:t>
      </w:r>
      <w:r>
        <w:rPr>
          <w:rFonts w:ascii="Times New Roman" w:hAnsi="Times New Roman" w:cs="Times New Roman"/>
          <w:color w:val="000000" w:themeColor="text1"/>
          <w:lang w:val="zh-CN"/>
        </w:rPr>
        <w:t>号）（以下简称新租赁准则），要求在境内外同时上市的企业以及在境外上市并采用国际财务报告准则或企业会计准则编制财务报表的企业自</w:t>
      </w:r>
      <w:r>
        <w:rPr>
          <w:rFonts w:ascii="Times New Roman" w:hAnsi="Times New Roman" w:eastAsia="Times New Roman" w:cs="Times New Roman"/>
          <w:color w:val="000000" w:themeColor="text1"/>
          <w:lang w:val="zh-CN"/>
        </w:rPr>
        <w:t xml:space="preserve"> 2019 </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日起施行该准则，其他境内上市企业自</w:t>
      </w:r>
      <w:r>
        <w:rPr>
          <w:rFonts w:ascii="Times New Roman" w:hAnsi="Times New Roman" w:eastAsia="Times New Roman" w:cs="Times New Roman"/>
          <w:color w:val="000000" w:themeColor="text1"/>
          <w:lang w:val="zh-CN"/>
        </w:rPr>
        <w:t xml:space="preserve"> 2021</w:t>
      </w:r>
      <w:r>
        <w:rPr>
          <w:rFonts w:ascii="Times New Roman" w:hAnsi="Times New Roman" w:cs="Times New Roman"/>
          <w:color w:val="000000" w:themeColor="text1"/>
          <w:lang w:val="zh-CN"/>
        </w:rPr>
        <w:t>年</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月</w:t>
      </w:r>
      <w:r>
        <w:rPr>
          <w:rFonts w:ascii="Times New Roman" w:hAnsi="Times New Roman" w:eastAsia="Times New Roman" w:cs="Times New Roman"/>
          <w:color w:val="000000" w:themeColor="text1"/>
          <w:lang w:val="zh-CN"/>
        </w:rPr>
        <w:t xml:space="preserve"> 1 </w:t>
      </w:r>
      <w:r>
        <w:rPr>
          <w:rFonts w:ascii="Times New Roman" w:hAnsi="Times New Roman" w:cs="Times New Roman"/>
          <w:color w:val="000000" w:themeColor="text1"/>
          <w:lang w:val="zh-CN"/>
        </w:rPr>
        <w:t>日起施行该准则。公司</w:t>
      </w:r>
      <w:r>
        <w:rPr>
          <w:rFonts w:ascii="Times New Roman" w:hAnsi="Times New Roman" w:eastAsia="Times New Roman" w:cs="Times New Roman"/>
          <w:color w:val="000000" w:themeColor="text1"/>
          <w:lang w:val="zh-CN"/>
        </w:rPr>
        <w:t>2020</w:t>
      </w:r>
      <w:r>
        <w:rPr>
          <w:rFonts w:ascii="Times New Roman" w:hAnsi="Times New Roman" w:cs="Times New Roman"/>
          <w:color w:val="000000" w:themeColor="text1"/>
          <w:lang w:val="zh-CN"/>
        </w:rPr>
        <w:t>年未执行新租赁准则。</w:t>
      </w:r>
    </w:p>
    <w:p>
      <w:pPr>
        <w:pStyle w:val="9"/>
        <w:keepNext w:val="0"/>
        <w:keepLines w:val="0"/>
        <w:spacing w:beforeLines="50" w:after="0" w:line="240" w:lineRule="auto"/>
        <w:outlineLvl w:val="2"/>
        <w:rPr>
          <w:b w:val="0"/>
          <w:bCs w:val="0"/>
          <w:color w:val="000000" w:themeColor="text1"/>
          <w:sz w:val="24"/>
          <w:szCs w:val="24"/>
        </w:rPr>
      </w:pPr>
      <w:r>
        <w:rPr>
          <w:b w:val="0"/>
          <w:bCs w:val="0"/>
          <w:color w:val="000000" w:themeColor="text1"/>
          <w:sz w:val="24"/>
          <w:szCs w:val="24"/>
        </w:rPr>
        <w:t>2.2020年起首次执行新收入准则、新租赁准则追溯调整前期比较数据说明</w:t>
      </w:r>
    </w:p>
    <w:p>
      <w:pPr>
        <w:rPr>
          <w:rFonts w:ascii="Times New Roman" w:hAnsi="Times New Roman" w:cs="Times New Roman"/>
          <w:color w:val="000000" w:themeColor="text1"/>
        </w:rPr>
      </w:pPr>
      <w:r>
        <w:rPr>
          <w:rFonts w:ascii="Times New Roman" w:hAnsi="Times New Roman" w:cs="Times New Roman"/>
          <w:color w:val="000000" w:themeColor="text1"/>
        </w:rPr>
        <w:t xml:space="preserve">□ 适用 √ 不适用 </w:t>
      </w:r>
    </w:p>
    <w:p>
      <w:pPr>
        <w:pStyle w:val="8"/>
        <w:keepNext w:val="0"/>
        <w:keepLines w:val="0"/>
        <w:spacing w:beforeLines="100" w:after="0" w:line="240" w:lineRule="auto"/>
        <w:outlineLvl w:val="1"/>
        <w:rPr>
          <w:rFonts w:eastAsia="黑体"/>
          <w:b w:val="0"/>
          <w:bCs w:val="0"/>
          <w:color w:val="000000" w:themeColor="text1"/>
        </w:rPr>
      </w:pPr>
      <w:r>
        <w:rPr>
          <w:rFonts w:eastAsia="黑体"/>
          <w:b w:val="0"/>
          <w:bCs w:val="0"/>
          <w:color w:val="000000" w:themeColor="text1"/>
        </w:rPr>
        <w:t>三、审计报告</w:t>
      </w:r>
    </w:p>
    <w:p>
      <w:pPr>
        <w:rPr>
          <w:rFonts w:ascii="Times New Roman" w:hAnsi="Times New Roman" w:cs="Times New Roman"/>
          <w:color w:val="000000" w:themeColor="text1"/>
        </w:rPr>
      </w:pPr>
      <w:r>
        <w:rPr>
          <w:rFonts w:ascii="Times New Roman" w:hAnsi="Times New Roman" w:cs="Times New Roman"/>
          <w:color w:val="000000" w:themeColor="text1"/>
        </w:rPr>
        <w:t>第三季度报告是否经过审计</w:t>
      </w:r>
    </w:p>
    <w:p>
      <w:pPr>
        <w:rPr>
          <w:rFonts w:ascii="Times New Roman" w:hAnsi="Times New Roman" w:cs="Times New Roman"/>
          <w:color w:val="000000" w:themeColor="text1"/>
        </w:rPr>
      </w:pPr>
      <w:r>
        <w:rPr>
          <w:rFonts w:ascii="Times New Roman" w:hAnsi="Times New Roman" w:cs="Times New Roman"/>
          <w:color w:val="000000" w:themeColor="text1"/>
        </w:rPr>
        <w:t xml:space="preserve">□ 是 √ 否 </w:t>
      </w:r>
    </w:p>
    <w:p>
      <w:pPr>
        <w:rPr>
          <w:rFonts w:ascii="Times New Roman" w:hAnsi="Times New Roman" w:cs="Times New Roman"/>
          <w:color w:val="000000" w:themeColor="text1"/>
        </w:rPr>
      </w:pPr>
      <w:r>
        <w:rPr>
          <w:rFonts w:ascii="Times New Roman" w:hAnsi="Times New Roman" w:cs="Times New Roman"/>
          <w:color w:val="000000" w:themeColor="text1"/>
        </w:rPr>
        <w:t>公司第三季度报告未经审计。</w:t>
      </w:r>
    </w:p>
    <w:p>
      <w:pPr>
        <w:rPr>
          <w:rFonts w:ascii="Times New Roman" w:hAnsi="Times New Roman" w:cs="Times New Roman"/>
          <w:color w:val="000000" w:themeColor="text1"/>
        </w:rPr>
      </w:pPr>
    </w:p>
    <w:p>
      <w:pPr>
        <w:rPr>
          <w:rFonts w:ascii="Times New Roman" w:hAnsi="Times New Roman" w:cs="Times New Roman"/>
          <w:color w:val="000000" w:themeColor="text1"/>
        </w:rPr>
      </w:pPr>
    </w:p>
    <w:p>
      <w:pPr>
        <w:rPr>
          <w:rFonts w:ascii="Times New Roman" w:hAnsi="Times New Roman" w:cs="Times New Roman"/>
          <w:color w:val="000000" w:themeColor="text1"/>
        </w:rPr>
      </w:pPr>
    </w:p>
    <w:p>
      <w:pPr>
        <w:rPr>
          <w:rFonts w:ascii="Times New Roman" w:hAnsi="Times New Roman" w:cs="Times New Roman"/>
          <w:color w:val="000000" w:themeColor="text1"/>
        </w:rPr>
      </w:pPr>
    </w:p>
    <w:p>
      <w:pPr>
        <w:autoSpaceDE w:val="0"/>
        <w:autoSpaceDN w:val="0"/>
        <w:adjustRightInd w:val="0"/>
        <w:spacing w:line="400" w:lineRule="exact"/>
        <w:ind w:firstLine="6000" w:firstLineChars="2500"/>
        <w:rPr>
          <w:rFonts w:ascii="Times New Roman" w:hAnsi="Times New Roman" w:cs="Times New Roman"/>
          <w:color w:val="000000" w:themeColor="text1"/>
          <w:lang w:val="zh-CN"/>
        </w:rPr>
      </w:pPr>
      <w:r>
        <w:rPr>
          <w:rFonts w:ascii="Times New Roman" w:hAnsi="Times New Roman" w:cs="Times New Roman"/>
          <w:color w:val="000000" w:themeColor="text1"/>
          <w:lang w:val="zh-CN"/>
        </w:rPr>
        <w:t>中百控股集团股份有限公司董事会</w:t>
      </w:r>
    </w:p>
    <w:p>
      <w:pPr>
        <w:autoSpaceDE w:val="0"/>
        <w:autoSpaceDN w:val="0"/>
        <w:adjustRightInd w:val="0"/>
        <w:spacing w:line="400" w:lineRule="exact"/>
        <w:ind w:firstLine="7200" w:firstLineChars="3000"/>
        <w:rPr>
          <w:rFonts w:ascii="Times New Roman" w:hAnsi="Times New Roman" w:cs="Times New Roman"/>
          <w:color w:val="000000" w:themeColor="text1"/>
          <w:lang w:val="zh-CN"/>
        </w:rPr>
      </w:pPr>
      <w:r>
        <w:rPr>
          <w:rFonts w:ascii="Times New Roman" w:hAnsi="Times New Roman" w:cs="Times New Roman"/>
          <w:color w:val="000000" w:themeColor="text1"/>
          <w:lang w:val="zh-CN"/>
        </w:rPr>
        <w:t>董事长：李军</w:t>
      </w:r>
    </w:p>
    <w:p>
      <w:pPr>
        <w:autoSpaceDE w:val="0"/>
        <w:autoSpaceDN w:val="0"/>
        <w:adjustRightInd w:val="0"/>
        <w:spacing w:line="400" w:lineRule="exact"/>
        <w:ind w:firstLine="7200" w:firstLineChars="3000"/>
        <w:rPr>
          <w:rFonts w:ascii="Times New Roman" w:hAnsi="Times New Roman" w:cs="Times New Roman" w:eastAsiaTheme="minorEastAsia"/>
          <w:color w:val="000000" w:themeColor="text1"/>
          <w:lang w:val="zh-CN"/>
        </w:rPr>
      </w:pPr>
      <w:r>
        <w:rPr>
          <w:rFonts w:ascii="Times New Roman" w:hAnsi="Times New Roman" w:cs="Times New Roman"/>
          <w:color w:val="000000" w:themeColor="text1"/>
          <w:lang w:val="zh-CN"/>
        </w:rPr>
        <w:t>2020年10月2</w:t>
      </w:r>
      <w:r>
        <w:rPr>
          <w:rFonts w:hint="eastAsia" w:ascii="Times New Roman" w:hAnsi="Times New Roman" w:cs="Times New Roman"/>
          <w:color w:val="000000" w:themeColor="text1"/>
          <w:lang w:val="zh-CN"/>
        </w:rPr>
        <w:t>9</w:t>
      </w:r>
      <w:r>
        <w:rPr>
          <w:rFonts w:ascii="Times New Roman" w:hAnsi="Times New Roman" w:cs="Times New Roman"/>
          <w:color w:val="000000" w:themeColor="text1"/>
          <w:lang w:val="zh-CN"/>
        </w:rPr>
        <w:t>日</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fldChar w:fldCharType="begin"/>
    </w:r>
    <w:r>
      <w:instrText xml:space="preserve"> PAGE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8"/>
        <w:szCs w:val="18"/>
      </w:rPr>
    </w:pPr>
    <w:r>
      <w:rPr>
        <w:rFonts w:hint="eastAsia"/>
        <w:sz w:val="18"/>
        <w:szCs w:val="18"/>
      </w:rPr>
      <w:t>中百控股集团股份有限公司</w:t>
    </w:r>
    <w:r>
      <w:rPr>
        <w:sz w:val="18"/>
        <w:szCs w:val="18"/>
      </w:rPr>
      <w:t>2020</w:t>
    </w:r>
    <w:r>
      <w:rPr>
        <w:rFonts w:hint="eastAsia"/>
        <w:sz w:val="18"/>
        <w:szCs w:val="18"/>
      </w:rPr>
      <w:t>年第三季度报告全文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8"/>
        <w:szCs w:val="18"/>
      </w:rPr>
    </w:pPr>
    <w:r>
      <w:rPr>
        <w:rFonts w:hint="eastAsia"/>
        <w:sz w:val="18"/>
        <w:szCs w:val="18"/>
      </w:rPr>
      <w:t>中百控股集团股份有限公司</w:t>
    </w:r>
    <w:r>
      <w:rPr>
        <w:sz w:val="18"/>
        <w:szCs w:val="18"/>
      </w:rPr>
      <w:t>2020</w:t>
    </w:r>
    <w:r>
      <w:rPr>
        <w:rFonts w:hint="eastAsia"/>
        <w:sz w:val="18"/>
        <w:szCs w:val="18"/>
      </w:rPr>
      <w:t>年第三季度报告全文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D3D4E"/>
    <w:rsid w:val="00001275"/>
    <w:rsid w:val="00085803"/>
    <w:rsid w:val="000A0377"/>
    <w:rsid w:val="000C4407"/>
    <w:rsid w:val="000E61E7"/>
    <w:rsid w:val="000F746F"/>
    <w:rsid w:val="00164564"/>
    <w:rsid w:val="001722E6"/>
    <w:rsid w:val="001D3D4E"/>
    <w:rsid w:val="001E0B27"/>
    <w:rsid w:val="001E46A5"/>
    <w:rsid w:val="00215D4C"/>
    <w:rsid w:val="00227F13"/>
    <w:rsid w:val="00233F2A"/>
    <w:rsid w:val="00245286"/>
    <w:rsid w:val="00252EE0"/>
    <w:rsid w:val="00263756"/>
    <w:rsid w:val="00263BA2"/>
    <w:rsid w:val="00270A7B"/>
    <w:rsid w:val="00274AE4"/>
    <w:rsid w:val="002804D1"/>
    <w:rsid w:val="002A1DA9"/>
    <w:rsid w:val="002C14A0"/>
    <w:rsid w:val="002E4172"/>
    <w:rsid w:val="002F662F"/>
    <w:rsid w:val="0031242F"/>
    <w:rsid w:val="00340B9D"/>
    <w:rsid w:val="003645EF"/>
    <w:rsid w:val="003667AD"/>
    <w:rsid w:val="00392290"/>
    <w:rsid w:val="00394198"/>
    <w:rsid w:val="00395087"/>
    <w:rsid w:val="003B6E8A"/>
    <w:rsid w:val="003C4C55"/>
    <w:rsid w:val="003C53B5"/>
    <w:rsid w:val="003D6932"/>
    <w:rsid w:val="003E4687"/>
    <w:rsid w:val="003F40FC"/>
    <w:rsid w:val="0040616D"/>
    <w:rsid w:val="00427917"/>
    <w:rsid w:val="00435A7B"/>
    <w:rsid w:val="004E27DC"/>
    <w:rsid w:val="005340AB"/>
    <w:rsid w:val="005412A4"/>
    <w:rsid w:val="00545D28"/>
    <w:rsid w:val="00560DC6"/>
    <w:rsid w:val="0062657B"/>
    <w:rsid w:val="00693FF9"/>
    <w:rsid w:val="006C2D98"/>
    <w:rsid w:val="006C3050"/>
    <w:rsid w:val="006D5501"/>
    <w:rsid w:val="006E15A3"/>
    <w:rsid w:val="0076435B"/>
    <w:rsid w:val="0078375F"/>
    <w:rsid w:val="007B0B99"/>
    <w:rsid w:val="007D3847"/>
    <w:rsid w:val="007D664A"/>
    <w:rsid w:val="007E518C"/>
    <w:rsid w:val="00805049"/>
    <w:rsid w:val="0083758F"/>
    <w:rsid w:val="00847E07"/>
    <w:rsid w:val="00896A95"/>
    <w:rsid w:val="008D48DC"/>
    <w:rsid w:val="0091772F"/>
    <w:rsid w:val="00973BE9"/>
    <w:rsid w:val="00975B5A"/>
    <w:rsid w:val="009C0F1F"/>
    <w:rsid w:val="00A20DE1"/>
    <w:rsid w:val="00AA6A0C"/>
    <w:rsid w:val="00AE237A"/>
    <w:rsid w:val="00AE3077"/>
    <w:rsid w:val="00B032D0"/>
    <w:rsid w:val="00BB433E"/>
    <w:rsid w:val="00BC1FA4"/>
    <w:rsid w:val="00BD44C7"/>
    <w:rsid w:val="00BD4E02"/>
    <w:rsid w:val="00BE670E"/>
    <w:rsid w:val="00BF47D5"/>
    <w:rsid w:val="00C237B0"/>
    <w:rsid w:val="00C67A82"/>
    <w:rsid w:val="00C754A3"/>
    <w:rsid w:val="00C85D9F"/>
    <w:rsid w:val="00C95B06"/>
    <w:rsid w:val="00D72341"/>
    <w:rsid w:val="00DA108C"/>
    <w:rsid w:val="00DB5D72"/>
    <w:rsid w:val="00E314D1"/>
    <w:rsid w:val="00E55A69"/>
    <w:rsid w:val="00FA20B5"/>
    <w:rsid w:val="00FC47AA"/>
    <w:rsid w:val="4B677590"/>
    <w:rsid w:val="722869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semiHidden/>
    <w:unhideWhenUsed/>
    <w:uiPriority w:val="99"/>
    <w:pPr>
      <w:tabs>
        <w:tab w:val="center" w:pos="4153"/>
        <w:tab w:val="right" w:pos="8306"/>
      </w:tabs>
      <w:snapToGrid w:val="0"/>
    </w:pPr>
  </w:style>
  <w:style w:type="paragraph" w:styleId="3">
    <w:name w:val="header"/>
    <w:basedOn w:val="1"/>
    <w:link w:val="12"/>
    <w:semiHidden/>
    <w:unhideWhenUsed/>
    <w:uiPriority w:val="99"/>
    <w:pPr>
      <w:pBdr>
        <w:bottom w:val="single" w:color="auto" w:sz="6" w:space="1"/>
      </w:pBdr>
      <w:tabs>
        <w:tab w:val="center" w:pos="4153"/>
        <w:tab w:val="right" w:pos="8306"/>
      </w:tabs>
      <w:snapToGrid w:val="0"/>
      <w:jc w:val="center"/>
    </w:pPr>
  </w:style>
  <w:style w:type="paragraph" w:styleId="4">
    <w:name w:val="Title"/>
    <w:basedOn w:val="1"/>
    <w:next w:val="1"/>
    <w:link w:val="7"/>
    <w:qFormat/>
    <w:uiPriority w:val="10"/>
    <w:pPr>
      <w:keepNext/>
      <w:keepLines/>
      <w:spacing w:before="340" w:after="330" w:line="578" w:lineRule="auto"/>
      <w:jc w:val="center"/>
    </w:pPr>
    <w:rPr>
      <w:b/>
      <w:bCs/>
      <w:kern w:val="32"/>
      <w:sz w:val="32"/>
      <w:szCs w:val="32"/>
    </w:rPr>
  </w:style>
  <w:style w:type="character" w:customStyle="1" w:styleId="7">
    <w:name w:val="标题 Char"/>
    <w:basedOn w:val="5"/>
    <w:link w:val="4"/>
    <w:locked/>
    <w:uiPriority w:val="10"/>
    <w:rPr>
      <w:rFonts w:eastAsia="宋体" w:asciiTheme="majorHAnsi" w:hAnsiTheme="majorHAnsi" w:cstheme="majorBidi"/>
      <w:b/>
      <w:bCs/>
      <w:sz w:val="32"/>
      <w:szCs w:val="32"/>
    </w:rPr>
  </w:style>
  <w:style w:type="paragraph" w:customStyle="1" w:styleId="8">
    <w:name w:val="Chapter"/>
    <w:next w:val="1"/>
    <w:uiPriority w:val="99"/>
    <w:pPr>
      <w:keepNext/>
      <w:keepLines/>
      <w:widowControl w:val="0"/>
      <w:spacing w:before="300" w:after="300" w:line="241" w:lineRule="auto"/>
      <w:jc w:val="both"/>
    </w:pPr>
    <w:rPr>
      <w:rFonts w:ascii="Times New Roman" w:hAnsi="Times New Roman" w:eastAsia="宋体" w:cs="Times New Roman"/>
      <w:b/>
      <w:bCs/>
      <w:kern w:val="28"/>
      <w:sz w:val="24"/>
      <w:szCs w:val="24"/>
      <w:lang w:val="en-US" w:eastAsia="zh-CN" w:bidi="ar-SA"/>
    </w:rPr>
  </w:style>
  <w:style w:type="paragraph" w:customStyle="1" w:styleId="9">
    <w:name w:val="Section"/>
    <w:next w:val="1"/>
    <w:uiPriority w:val="99"/>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paragraph" w:customStyle="1" w:styleId="10">
    <w:name w:val="Header"/>
    <w:basedOn w:val="1"/>
    <w:uiPriority w:val="0"/>
    <w:pPr>
      <w:pBdr>
        <w:bottom w:val="single" w:color="auto" w:sz="6" w:space="1"/>
      </w:pBdr>
      <w:tabs>
        <w:tab w:val="center" w:pos="4153"/>
        <w:tab w:val="right" w:pos="8306"/>
      </w:tabs>
      <w:snapToGrid w:val="0"/>
      <w:jc w:val="right"/>
    </w:pPr>
  </w:style>
  <w:style w:type="paragraph" w:customStyle="1" w:styleId="11">
    <w:name w:val="Footer"/>
    <w:basedOn w:val="1"/>
    <w:uiPriority w:val="0"/>
    <w:pPr>
      <w:tabs>
        <w:tab w:val="center" w:pos="4153"/>
        <w:tab w:val="right" w:pos="8306"/>
      </w:tabs>
      <w:snapToGrid w:val="0"/>
      <w:jc w:val="right"/>
    </w:pPr>
  </w:style>
  <w:style w:type="character" w:customStyle="1" w:styleId="12">
    <w:name w:val="页眉 Char"/>
    <w:basedOn w:val="5"/>
    <w:link w:val="3"/>
    <w:semiHidden/>
    <w:locked/>
    <w:uiPriority w:val="99"/>
    <w:rPr>
      <w:rFonts w:ascii="Times New Roman" w:hAnsi="Times New Roman" w:eastAsia="宋体" w:cs="Times New Roman"/>
      <w:sz w:val="18"/>
      <w:szCs w:val="18"/>
    </w:rPr>
  </w:style>
  <w:style w:type="character" w:customStyle="1" w:styleId="13">
    <w:name w:val="页脚 Char"/>
    <w:basedOn w:val="5"/>
    <w:link w:val="2"/>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3297</Words>
  <Characters>18794</Characters>
  <Lines>156</Lines>
  <Paragraphs>44</Paragraphs>
  <TotalTime>0</TotalTime>
  <ScaleCrop>false</ScaleCrop>
  <LinksUpToDate>false</LinksUpToDate>
  <CharactersWithSpaces>22047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2020-10-27T05:16:00Z</dcterms:created>
  <dc:creator>中百控股集团股份有限公司</dc:creator>
  <cp:lastModifiedBy>陈晶</cp:lastModifiedBy>
  <cp:lastPrinted>2020-10-27T06:20:00Z</cp:lastPrinted>
  <dcterms:modified xsi:type="dcterms:W3CDTF">2020-10-28T09:33:43Z</dcterms:modified>
  <dc:title>中百控股集团股份有限公司2020年第三季度报告全文</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